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7E" w:rsidRPr="0029393C" w:rsidRDefault="0011667E" w:rsidP="0011667E">
      <w:pPr>
        <w:autoSpaceDE w:val="0"/>
        <w:autoSpaceDN w:val="0"/>
        <w:adjustRightInd w:val="0"/>
        <w:jc w:val="both"/>
        <w:rPr>
          <w:rFonts w:eastAsia="Calibri"/>
          <w:b/>
          <w:bCs/>
          <w:color w:val="auto"/>
          <w:szCs w:val="24"/>
          <w:lang w:val="ru-RU" w:eastAsia="en-US"/>
        </w:rPr>
      </w:pPr>
      <w:r w:rsidRPr="0029393C">
        <w:rPr>
          <w:rFonts w:eastAsia="Calibri"/>
          <w:b/>
          <w:bCs/>
          <w:color w:val="auto"/>
          <w:szCs w:val="24"/>
          <w:lang w:val="ru-RU" w:eastAsia="en-US"/>
        </w:rPr>
        <w:t>Вестник Московского университета</w:t>
      </w:r>
    </w:p>
    <w:p w:rsidR="0011667E" w:rsidRPr="0029393C" w:rsidRDefault="0011667E" w:rsidP="0011667E">
      <w:pPr>
        <w:autoSpaceDE w:val="0"/>
        <w:autoSpaceDN w:val="0"/>
        <w:adjustRightInd w:val="0"/>
        <w:jc w:val="both"/>
        <w:rPr>
          <w:rFonts w:eastAsia="Calibri"/>
          <w:b/>
          <w:bCs/>
          <w:i/>
          <w:color w:val="auto"/>
          <w:szCs w:val="24"/>
          <w:lang w:val="ru-RU" w:eastAsia="en-US"/>
        </w:rPr>
      </w:pPr>
      <w:r w:rsidRPr="0029393C">
        <w:rPr>
          <w:rFonts w:eastAsia="Calibri"/>
          <w:b/>
          <w:i/>
          <w:iCs/>
          <w:color w:val="auto"/>
          <w:szCs w:val="24"/>
          <w:lang w:val="ru-RU" w:eastAsia="en-US"/>
        </w:rPr>
        <w:t xml:space="preserve">Серия 11 Право </w:t>
      </w:r>
    </w:p>
    <w:p w:rsidR="0011667E" w:rsidRPr="0029393C" w:rsidRDefault="0011667E" w:rsidP="0011667E">
      <w:pPr>
        <w:autoSpaceDE w:val="0"/>
        <w:autoSpaceDN w:val="0"/>
        <w:adjustRightInd w:val="0"/>
        <w:jc w:val="both"/>
        <w:rPr>
          <w:rFonts w:eastAsia="Calibri"/>
          <w:b/>
          <w:bCs/>
          <w:color w:val="auto"/>
          <w:szCs w:val="24"/>
          <w:lang w:val="ru-RU" w:eastAsia="en-US"/>
        </w:rPr>
      </w:pPr>
      <w:r w:rsidRPr="0029393C">
        <w:rPr>
          <w:rFonts w:eastAsia="Calibri"/>
          <w:b/>
          <w:bCs/>
          <w:color w:val="auto"/>
          <w:szCs w:val="24"/>
          <w:lang w:val="ru-RU" w:eastAsia="en-US"/>
        </w:rPr>
        <w:t xml:space="preserve">Научный журнал </w:t>
      </w:r>
    </w:p>
    <w:p w:rsidR="0011667E" w:rsidRPr="003B71BA" w:rsidRDefault="0011667E" w:rsidP="0011667E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  <w:lang w:val="ru-RU" w:eastAsia="en-US"/>
        </w:rPr>
      </w:pPr>
      <w:r w:rsidRPr="003B71BA">
        <w:rPr>
          <w:rFonts w:eastAsia="Calibri"/>
          <w:color w:val="auto"/>
          <w:szCs w:val="24"/>
          <w:lang w:val="ru-RU" w:eastAsia="en-US"/>
        </w:rPr>
        <w:t>Основан в ноябре 1946 г.</w:t>
      </w:r>
    </w:p>
    <w:p w:rsidR="0011667E" w:rsidRPr="003B71BA" w:rsidRDefault="0011667E" w:rsidP="0011667E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  <w:lang w:val="ru-RU" w:eastAsia="en-US"/>
        </w:rPr>
      </w:pPr>
      <w:r w:rsidRPr="003B71BA">
        <w:rPr>
          <w:rFonts w:eastAsia="Calibri"/>
          <w:color w:val="auto"/>
          <w:szCs w:val="24"/>
          <w:lang w:val="ru-RU" w:eastAsia="en-US"/>
        </w:rPr>
        <w:t>Издательство Московского университета</w:t>
      </w:r>
    </w:p>
    <w:p w:rsidR="0011667E" w:rsidRDefault="0011667E" w:rsidP="0011667E">
      <w:pPr>
        <w:autoSpaceDE w:val="0"/>
        <w:autoSpaceDN w:val="0"/>
        <w:adjustRightInd w:val="0"/>
        <w:jc w:val="both"/>
        <w:rPr>
          <w:rFonts w:eastAsia="Calibri"/>
          <w:i/>
          <w:iCs/>
          <w:color w:val="auto"/>
          <w:szCs w:val="24"/>
          <w:lang w:val="ru-RU" w:eastAsia="en-US"/>
        </w:rPr>
      </w:pPr>
    </w:p>
    <w:p w:rsidR="0011667E" w:rsidRPr="003B71BA" w:rsidRDefault="0011667E" w:rsidP="0011667E">
      <w:pPr>
        <w:autoSpaceDE w:val="0"/>
        <w:autoSpaceDN w:val="0"/>
        <w:adjustRightInd w:val="0"/>
        <w:jc w:val="both"/>
        <w:rPr>
          <w:rFonts w:eastAsia="Calibri"/>
          <w:i/>
          <w:iCs/>
          <w:color w:val="auto"/>
          <w:szCs w:val="24"/>
          <w:lang w:val="ru-RU" w:eastAsia="en-US"/>
        </w:rPr>
      </w:pPr>
      <w:proofErr w:type="gramStart"/>
      <w:r w:rsidRPr="003B71BA">
        <w:rPr>
          <w:rFonts w:eastAsia="Calibri"/>
          <w:i/>
          <w:iCs/>
          <w:color w:val="auto"/>
          <w:szCs w:val="24"/>
          <w:lang w:val="ru-RU" w:eastAsia="en-US"/>
        </w:rPr>
        <w:t>Выходит</w:t>
      </w:r>
      <w:proofErr w:type="gramEnd"/>
      <w:r w:rsidRPr="003B71BA">
        <w:rPr>
          <w:rFonts w:eastAsia="Calibri"/>
          <w:i/>
          <w:iCs/>
          <w:color w:val="auto"/>
          <w:szCs w:val="24"/>
          <w:lang w:val="ru-RU" w:eastAsia="en-US"/>
        </w:rPr>
        <w:t xml:space="preserve"> один раз в два месяца</w:t>
      </w:r>
    </w:p>
    <w:p w:rsidR="0011667E" w:rsidRDefault="0011667E" w:rsidP="0011667E">
      <w:pPr>
        <w:autoSpaceDE w:val="0"/>
        <w:autoSpaceDN w:val="0"/>
        <w:adjustRightInd w:val="0"/>
        <w:jc w:val="both"/>
        <w:rPr>
          <w:rFonts w:eastAsia="Calibri"/>
          <w:b/>
          <w:bCs/>
          <w:color w:val="auto"/>
          <w:szCs w:val="24"/>
          <w:lang w:val="ru-RU" w:eastAsia="en-US"/>
        </w:rPr>
      </w:pPr>
    </w:p>
    <w:p w:rsidR="0011667E" w:rsidRDefault="0011667E" w:rsidP="0011667E">
      <w:pPr>
        <w:autoSpaceDE w:val="0"/>
        <w:autoSpaceDN w:val="0"/>
        <w:adjustRightInd w:val="0"/>
        <w:jc w:val="both"/>
        <w:rPr>
          <w:rFonts w:eastAsia="Calibri"/>
          <w:b/>
          <w:bCs/>
          <w:color w:val="auto"/>
          <w:szCs w:val="24"/>
          <w:lang w:val="ru-RU" w:eastAsia="en-US"/>
        </w:rPr>
      </w:pPr>
      <w:r>
        <w:rPr>
          <w:rFonts w:eastAsia="Calibri"/>
          <w:b/>
          <w:bCs/>
          <w:color w:val="auto"/>
          <w:szCs w:val="24"/>
          <w:lang w:val="ru-RU" w:eastAsia="en-US"/>
        </w:rPr>
        <w:t>№ 1 – 2016</w:t>
      </w:r>
      <w:r w:rsidRPr="003B71BA">
        <w:rPr>
          <w:rFonts w:eastAsia="Calibri"/>
          <w:b/>
          <w:bCs/>
          <w:color w:val="auto"/>
          <w:szCs w:val="24"/>
          <w:lang w:val="ru-RU" w:eastAsia="en-US"/>
        </w:rPr>
        <w:t xml:space="preserve"> – </w:t>
      </w:r>
      <w:r>
        <w:rPr>
          <w:rFonts w:eastAsia="Calibri"/>
          <w:b/>
          <w:bCs/>
          <w:color w:val="auto"/>
          <w:szCs w:val="24"/>
          <w:lang w:val="ru-RU" w:eastAsia="en-US"/>
        </w:rPr>
        <w:t>Январь – Февраль</w:t>
      </w:r>
    </w:p>
    <w:p w:rsidR="0011667E" w:rsidRDefault="0011667E" w:rsidP="0011667E">
      <w:pPr>
        <w:autoSpaceDE w:val="0"/>
        <w:autoSpaceDN w:val="0"/>
        <w:adjustRightInd w:val="0"/>
        <w:rPr>
          <w:rFonts w:ascii="Newton-Bold" w:eastAsia="Newton-Bold" w:cs="Newton-Bold"/>
          <w:b/>
          <w:bCs/>
          <w:color w:val="auto"/>
          <w:sz w:val="19"/>
          <w:szCs w:val="19"/>
          <w:lang w:val="ru-RU" w:eastAsia="en-US"/>
        </w:rPr>
      </w:pPr>
    </w:p>
    <w:p w:rsidR="0011667E" w:rsidRPr="00724BA1" w:rsidRDefault="0011667E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>С</w:t>
      </w:r>
      <w:r w:rsidR="00724BA1">
        <w:rPr>
          <w:rFonts w:eastAsia="Newton-Bold"/>
          <w:b/>
          <w:bCs/>
          <w:color w:val="auto"/>
          <w:szCs w:val="24"/>
          <w:lang w:val="ru-RU" w:eastAsia="en-US"/>
        </w:rPr>
        <w:t>.</w:t>
      </w: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 xml:space="preserve">А. </w:t>
      </w:r>
      <w:proofErr w:type="spellStart"/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>Авакьян</w:t>
      </w:r>
      <w:proofErr w:type="spellEnd"/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 xml:space="preserve">,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доктор юридических наук, профессор, заслуженный деятель науки РФ, заведующий кафедрой конституционного и муниципального права юридического факультета МГУ</w:t>
      </w:r>
    </w:p>
    <w:p w:rsidR="00724BA1" w:rsidRDefault="00724BA1" w:rsidP="004533F4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8D6C29" w:rsidRPr="00724BA1" w:rsidRDefault="0011667E" w:rsidP="00724BA1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>Некоторые мысли о</w:t>
      </w:r>
      <w:r w:rsidR="00724BA1" w:rsidRPr="00724BA1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>состоянии и перспективах</w:t>
      </w:r>
      <w:r w:rsidR="00724BA1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>конституционно-политического развития</w:t>
      </w:r>
      <w:r w:rsidR="00724BA1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>России</w:t>
      </w:r>
    </w:p>
    <w:p w:rsidR="00724BA1" w:rsidRDefault="00724BA1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11667E" w:rsidRPr="004533F4" w:rsidRDefault="0011667E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В статье рассматриваются проблемы, связанные с обеспечением конституционно-политического развития государства и общества в России, использованием и совершенствованием демократических институтов, особенно</w:t>
      </w:r>
      <w:r w:rsidR="00724BA1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общественного контроля за государственными и муниципальными органами публичной власти.</w:t>
      </w:r>
    </w:p>
    <w:p w:rsidR="00724BA1" w:rsidRDefault="00724BA1" w:rsidP="004533F4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</w:pPr>
    </w:p>
    <w:p w:rsidR="0011667E" w:rsidRPr="00724BA1" w:rsidRDefault="0011667E" w:rsidP="004533F4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4533F4"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  <w:t xml:space="preserve">Ключевые слова: </w:t>
      </w:r>
      <w:r w:rsidRPr="004533F4">
        <w:rPr>
          <w:rFonts w:eastAsia="Newton-Regular"/>
          <w:color w:val="auto"/>
          <w:szCs w:val="24"/>
          <w:lang w:val="ru-RU" w:eastAsia="en-US"/>
        </w:rPr>
        <w:t>конституционно-политическое развитие, государство,</w:t>
      </w:r>
      <w:r w:rsidR="00724BA1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Regular"/>
          <w:color w:val="auto"/>
          <w:szCs w:val="24"/>
          <w:lang w:val="ru-RU" w:eastAsia="en-US"/>
        </w:rPr>
        <w:t>общество, институты публичной власти, парламентский контроль, общественный</w:t>
      </w:r>
      <w:r w:rsidR="00724BA1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724BA1">
        <w:rPr>
          <w:rFonts w:eastAsia="Newton-Regular"/>
          <w:color w:val="auto"/>
          <w:szCs w:val="24"/>
          <w:lang w:val="ru-RU" w:eastAsia="en-US"/>
        </w:rPr>
        <w:t>контроль, институты непосредственной демократии.</w:t>
      </w:r>
    </w:p>
    <w:p w:rsidR="00724BA1" w:rsidRDefault="00724BA1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724BA1" w:rsidRDefault="0011667E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4533F4">
        <w:rPr>
          <w:rFonts w:eastAsia="Newton-Italic"/>
          <w:i/>
          <w:iCs/>
          <w:color w:val="auto"/>
          <w:szCs w:val="24"/>
          <w:lang w:eastAsia="en-US"/>
        </w:rPr>
        <w:t>The article considers the problems associated with ensuring of constitutional and</w:t>
      </w:r>
      <w:r w:rsidR="00724BA1" w:rsidRPr="00724BA1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political development of the state and society in Russia, use and improvement of democratic</w:t>
      </w:r>
      <w:r w:rsidR="00724BA1" w:rsidRPr="00724BA1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institutions, especially public control over state and municipal public authorities.</w:t>
      </w:r>
      <w:r w:rsidR="00724BA1" w:rsidRPr="00724BA1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</w:p>
    <w:p w:rsidR="00724BA1" w:rsidRDefault="00724BA1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</w:p>
    <w:p w:rsidR="0011667E" w:rsidRPr="000D74FB" w:rsidRDefault="0011667E" w:rsidP="00724BA1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4533F4">
        <w:rPr>
          <w:rFonts w:eastAsia="Newton-Italic"/>
          <w:b/>
          <w:bCs/>
          <w:i/>
          <w:iCs/>
          <w:color w:val="auto"/>
          <w:szCs w:val="24"/>
          <w:lang w:eastAsia="en-US"/>
        </w:rPr>
        <w:t xml:space="preserve">Keywords: </w:t>
      </w:r>
      <w:r w:rsidRPr="004533F4">
        <w:rPr>
          <w:rFonts w:eastAsia="Newton-Regular"/>
          <w:color w:val="auto"/>
          <w:szCs w:val="24"/>
          <w:lang w:eastAsia="en-US"/>
        </w:rPr>
        <w:t>constitutional and political development, state, society, institutions</w:t>
      </w:r>
      <w:r w:rsidR="00724BA1" w:rsidRPr="00724BA1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Regular"/>
          <w:color w:val="auto"/>
          <w:szCs w:val="24"/>
          <w:lang w:eastAsia="en-US"/>
        </w:rPr>
        <w:t>of public authority, parliamentary control, social control, institutions of direct democracy</w:t>
      </w:r>
      <w:r w:rsidR="000D74FB" w:rsidRPr="000D74FB">
        <w:rPr>
          <w:rFonts w:eastAsia="Newton-Regular"/>
          <w:color w:val="auto"/>
          <w:szCs w:val="24"/>
          <w:lang w:eastAsia="en-US"/>
        </w:rPr>
        <w:t>.</w:t>
      </w:r>
    </w:p>
    <w:p w:rsidR="0011667E" w:rsidRPr="004533F4" w:rsidRDefault="0011667E" w:rsidP="004533F4">
      <w:pPr>
        <w:jc w:val="both"/>
        <w:rPr>
          <w:rFonts w:eastAsia="Newton-Regular"/>
          <w:color w:val="auto"/>
          <w:szCs w:val="24"/>
          <w:lang w:eastAsia="en-US"/>
        </w:rPr>
      </w:pPr>
    </w:p>
    <w:p w:rsidR="0011667E" w:rsidRPr="004533F4" w:rsidRDefault="0011667E" w:rsidP="004533F4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4533F4">
        <w:rPr>
          <w:rFonts w:eastAsia="Newton-Regular"/>
          <w:color w:val="auto"/>
          <w:szCs w:val="24"/>
          <w:lang w:val="ru-RU" w:eastAsia="en-US"/>
        </w:rPr>
        <w:t>Теоретические проблемы права</w:t>
      </w:r>
    </w:p>
    <w:p w:rsidR="00724BA1" w:rsidRDefault="00724BA1" w:rsidP="004533F4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11667E" w:rsidRPr="00724BA1" w:rsidRDefault="0011667E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>Е</w:t>
      </w:r>
      <w:r w:rsidR="00724BA1">
        <w:rPr>
          <w:rFonts w:eastAsia="Newton-Bold"/>
          <w:b/>
          <w:bCs/>
          <w:color w:val="auto"/>
          <w:szCs w:val="24"/>
          <w:lang w:val="ru-RU" w:eastAsia="en-US"/>
        </w:rPr>
        <w:t>.</w:t>
      </w: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 xml:space="preserve">А. Фролова,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доктор юридических наук, доцент кафедры теории государства и права и политологии юридического факультета МГУ</w:t>
      </w:r>
    </w:p>
    <w:p w:rsidR="00724BA1" w:rsidRDefault="00724BA1" w:rsidP="004533F4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11667E" w:rsidRPr="00724BA1" w:rsidRDefault="0011667E" w:rsidP="00724BA1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724BA1">
        <w:rPr>
          <w:rFonts w:eastAsia="Newton-Bold"/>
          <w:b/>
          <w:bCs/>
          <w:color w:val="auto"/>
          <w:szCs w:val="24"/>
          <w:lang w:val="ru-RU" w:eastAsia="en-US"/>
        </w:rPr>
        <w:t>Методология юридических наук:</w:t>
      </w:r>
      <w:r w:rsidR="00724BA1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724BA1">
        <w:rPr>
          <w:rFonts w:eastAsia="Newton-Bold"/>
          <w:b/>
          <w:bCs/>
          <w:color w:val="auto"/>
          <w:szCs w:val="24"/>
          <w:lang w:val="ru-RU" w:eastAsia="en-US"/>
        </w:rPr>
        <w:t>неокантианский подход</w:t>
      </w:r>
    </w:p>
    <w:p w:rsidR="0011667E" w:rsidRPr="00724BA1" w:rsidRDefault="0011667E" w:rsidP="004533F4">
      <w:pPr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11667E" w:rsidRPr="004533F4" w:rsidRDefault="0011667E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 xml:space="preserve">В статье рассматриваются проблемы методологии науки на рубеже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XIX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–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XX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 xml:space="preserve"> вв. с позиции неокантианской философии права (В. </w:t>
      </w:r>
      <w:proofErr w:type="spellStart"/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Виндельбанд</w:t>
      </w:r>
      <w:proofErr w:type="spellEnd"/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 xml:space="preserve">, Г. </w:t>
      </w:r>
      <w:proofErr w:type="spellStart"/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Риккерт</w:t>
      </w:r>
      <w:proofErr w:type="spellEnd"/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,</w:t>
      </w:r>
      <w:r w:rsidR="00724BA1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Б</w:t>
      </w:r>
      <w:r w:rsidR="00724BA1">
        <w:rPr>
          <w:rFonts w:eastAsia="Newton-Italic"/>
          <w:i/>
          <w:iCs/>
          <w:color w:val="auto"/>
          <w:szCs w:val="24"/>
          <w:lang w:val="ru-RU" w:eastAsia="en-US"/>
        </w:rPr>
        <w:t>.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 xml:space="preserve">А. </w:t>
      </w:r>
      <w:proofErr w:type="spellStart"/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Кистяковский</w:t>
      </w:r>
      <w:proofErr w:type="spellEnd"/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 xml:space="preserve">); в частности, раскрываются аспекты разграничения </w:t>
      </w:r>
      <w:r w:rsidR="00724BA1">
        <w:rPr>
          <w:rFonts w:ascii="Cambria Math" w:eastAsia="Newton-Italic" w:hAnsi="Cambria Math" w:cs="Cambria Math"/>
          <w:i/>
          <w:iCs/>
          <w:color w:val="auto"/>
          <w:szCs w:val="24"/>
          <w:lang w:val="ru-RU" w:eastAsia="en-US"/>
        </w:rPr>
        <w:t>«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наук</w:t>
      </w:r>
      <w:r w:rsidR="00724BA1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о природе</w:t>
      </w:r>
      <w:r w:rsidR="00724BA1">
        <w:rPr>
          <w:rFonts w:ascii="Cambria Math" w:eastAsia="Newton-Italic" w:hAnsi="Cambria Math" w:cs="Cambria Math"/>
          <w:i/>
          <w:iCs/>
          <w:color w:val="auto"/>
          <w:szCs w:val="24"/>
          <w:lang w:val="ru-RU" w:eastAsia="en-US"/>
        </w:rPr>
        <w:t>»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 xml:space="preserve"> и </w:t>
      </w:r>
      <w:r w:rsidR="00724BA1">
        <w:rPr>
          <w:rFonts w:ascii="Cambria Math" w:eastAsia="Newton-Italic" w:hAnsi="Cambria Math" w:cs="Cambria Math"/>
          <w:i/>
          <w:iCs/>
          <w:color w:val="auto"/>
          <w:szCs w:val="24"/>
          <w:lang w:val="ru-RU" w:eastAsia="en-US"/>
        </w:rPr>
        <w:t>«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наук о культуре</w:t>
      </w:r>
      <w:r w:rsidR="00724BA1">
        <w:rPr>
          <w:rFonts w:ascii="Cambria Math" w:eastAsia="Newton-Italic" w:hAnsi="Cambria Math" w:cs="Cambria Math"/>
          <w:i/>
          <w:iCs/>
          <w:color w:val="auto"/>
          <w:szCs w:val="24"/>
          <w:lang w:val="ru-RU" w:eastAsia="en-US"/>
        </w:rPr>
        <w:t>»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, классификации юридических наук.</w:t>
      </w:r>
    </w:p>
    <w:p w:rsidR="00724BA1" w:rsidRDefault="00724BA1" w:rsidP="004533F4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</w:pPr>
    </w:p>
    <w:p w:rsidR="0011667E" w:rsidRPr="004533F4" w:rsidRDefault="0011667E" w:rsidP="004533F4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4533F4"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  <w:t xml:space="preserve">Ключевые слова: </w:t>
      </w:r>
      <w:r w:rsidRPr="004533F4">
        <w:rPr>
          <w:rFonts w:eastAsia="Newton-Regular"/>
          <w:color w:val="auto"/>
          <w:szCs w:val="24"/>
          <w:lang w:val="ru-RU" w:eastAsia="en-US"/>
        </w:rPr>
        <w:t>философия права, общая теория права, методология</w:t>
      </w:r>
      <w:r w:rsidR="00724BA1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Regular"/>
          <w:color w:val="auto"/>
          <w:szCs w:val="24"/>
          <w:lang w:val="ru-RU" w:eastAsia="en-US"/>
        </w:rPr>
        <w:t xml:space="preserve">права, В. </w:t>
      </w:r>
      <w:proofErr w:type="spellStart"/>
      <w:r w:rsidRPr="004533F4">
        <w:rPr>
          <w:rFonts w:eastAsia="Newton-Regular"/>
          <w:color w:val="auto"/>
          <w:szCs w:val="24"/>
          <w:lang w:val="ru-RU" w:eastAsia="en-US"/>
        </w:rPr>
        <w:t>Виндельбанд</w:t>
      </w:r>
      <w:proofErr w:type="spellEnd"/>
      <w:r w:rsidRPr="004533F4">
        <w:rPr>
          <w:rFonts w:eastAsia="Newton-Regular"/>
          <w:color w:val="auto"/>
          <w:szCs w:val="24"/>
          <w:lang w:val="ru-RU" w:eastAsia="en-US"/>
        </w:rPr>
        <w:t xml:space="preserve">, Г. </w:t>
      </w:r>
      <w:proofErr w:type="spellStart"/>
      <w:r w:rsidRPr="004533F4">
        <w:rPr>
          <w:rFonts w:eastAsia="Newton-Regular"/>
          <w:color w:val="auto"/>
          <w:szCs w:val="24"/>
          <w:lang w:val="ru-RU" w:eastAsia="en-US"/>
        </w:rPr>
        <w:t>Риккерт</w:t>
      </w:r>
      <w:proofErr w:type="spellEnd"/>
      <w:r w:rsidRPr="004533F4">
        <w:rPr>
          <w:rFonts w:eastAsia="Newton-Regular"/>
          <w:color w:val="auto"/>
          <w:szCs w:val="24"/>
          <w:lang w:val="ru-RU" w:eastAsia="en-US"/>
        </w:rPr>
        <w:t>, Б</w:t>
      </w:r>
      <w:r w:rsidR="00724BA1">
        <w:rPr>
          <w:rFonts w:eastAsia="Newton-Regular"/>
          <w:color w:val="auto"/>
          <w:szCs w:val="24"/>
          <w:lang w:val="ru-RU" w:eastAsia="en-US"/>
        </w:rPr>
        <w:t>.</w:t>
      </w:r>
      <w:r w:rsidRPr="004533F4">
        <w:rPr>
          <w:rFonts w:eastAsia="Newton-Regular"/>
          <w:color w:val="auto"/>
          <w:szCs w:val="24"/>
          <w:lang w:val="ru-RU" w:eastAsia="en-US"/>
        </w:rPr>
        <w:t xml:space="preserve">А. </w:t>
      </w:r>
      <w:proofErr w:type="spellStart"/>
      <w:r w:rsidRPr="004533F4">
        <w:rPr>
          <w:rFonts w:eastAsia="Newton-Regular"/>
          <w:color w:val="auto"/>
          <w:szCs w:val="24"/>
          <w:lang w:val="ru-RU" w:eastAsia="en-US"/>
        </w:rPr>
        <w:t>Кистяковский</w:t>
      </w:r>
      <w:proofErr w:type="spellEnd"/>
      <w:r w:rsidRPr="004533F4">
        <w:rPr>
          <w:rFonts w:eastAsia="Newton-Regular"/>
          <w:color w:val="auto"/>
          <w:szCs w:val="24"/>
          <w:lang w:val="ru-RU" w:eastAsia="en-US"/>
        </w:rPr>
        <w:t>.</w:t>
      </w:r>
    </w:p>
    <w:p w:rsidR="0011667E" w:rsidRPr="004533F4" w:rsidRDefault="0011667E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4533F4">
        <w:rPr>
          <w:rFonts w:eastAsia="Newton-Italic"/>
          <w:i/>
          <w:iCs/>
          <w:color w:val="auto"/>
          <w:szCs w:val="24"/>
          <w:lang w:eastAsia="en-US"/>
        </w:rPr>
        <w:lastRenderedPageBreak/>
        <w:t>The article deals with the problem of the methodology of science at the XIX–XX</w:t>
      </w:r>
      <w:r w:rsidR="00724BA1" w:rsidRPr="00724BA1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 xml:space="preserve">century from the perspective of neo-Kantian philosophy of law (V. </w:t>
      </w:r>
      <w:proofErr w:type="spellStart"/>
      <w:r w:rsidRPr="004533F4">
        <w:rPr>
          <w:rFonts w:eastAsia="Newton-Italic"/>
          <w:i/>
          <w:iCs/>
          <w:color w:val="auto"/>
          <w:szCs w:val="24"/>
          <w:lang w:eastAsia="en-US"/>
        </w:rPr>
        <w:t>Vindelband</w:t>
      </w:r>
      <w:proofErr w:type="spellEnd"/>
      <w:r w:rsidRPr="004533F4">
        <w:rPr>
          <w:rFonts w:eastAsia="Newton-Italic"/>
          <w:i/>
          <w:iCs/>
          <w:color w:val="auto"/>
          <w:szCs w:val="24"/>
          <w:lang w:eastAsia="en-US"/>
        </w:rPr>
        <w:t xml:space="preserve">, G. </w:t>
      </w:r>
      <w:proofErr w:type="spellStart"/>
      <w:r w:rsidRPr="004533F4">
        <w:rPr>
          <w:rFonts w:eastAsia="Newton-Italic"/>
          <w:i/>
          <w:iCs/>
          <w:color w:val="auto"/>
          <w:szCs w:val="24"/>
          <w:lang w:eastAsia="en-US"/>
        </w:rPr>
        <w:t>Rikkert</w:t>
      </w:r>
      <w:proofErr w:type="spellEnd"/>
      <w:r w:rsidRPr="004533F4">
        <w:rPr>
          <w:rFonts w:eastAsia="Newton-Italic"/>
          <w:i/>
          <w:iCs/>
          <w:color w:val="auto"/>
          <w:szCs w:val="24"/>
          <w:lang w:eastAsia="en-US"/>
        </w:rPr>
        <w:t>,</w:t>
      </w:r>
      <w:r w:rsidR="00724BA1" w:rsidRPr="00724BA1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proofErr w:type="gramStart"/>
      <w:r w:rsidR="00724BA1">
        <w:rPr>
          <w:rFonts w:eastAsia="Newton-Italic"/>
          <w:i/>
          <w:iCs/>
          <w:color w:val="auto"/>
          <w:szCs w:val="24"/>
          <w:lang w:eastAsia="en-US"/>
        </w:rPr>
        <w:t>B.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A</w:t>
      </w:r>
      <w:proofErr w:type="gramEnd"/>
      <w:r w:rsidRPr="004533F4">
        <w:rPr>
          <w:rFonts w:eastAsia="Newton-Italic"/>
          <w:i/>
          <w:iCs/>
          <w:color w:val="auto"/>
          <w:szCs w:val="24"/>
          <w:lang w:eastAsia="en-US"/>
        </w:rPr>
        <w:t xml:space="preserve">. </w:t>
      </w:r>
      <w:proofErr w:type="spellStart"/>
      <w:r w:rsidRPr="004533F4">
        <w:rPr>
          <w:rFonts w:eastAsia="Newton-Italic"/>
          <w:i/>
          <w:iCs/>
          <w:color w:val="auto"/>
          <w:szCs w:val="24"/>
          <w:lang w:eastAsia="en-US"/>
        </w:rPr>
        <w:t>Kistyakovsky</w:t>
      </w:r>
      <w:proofErr w:type="spellEnd"/>
      <w:r w:rsidRPr="004533F4">
        <w:rPr>
          <w:rFonts w:eastAsia="Newton-Italic"/>
          <w:i/>
          <w:iCs/>
          <w:color w:val="auto"/>
          <w:szCs w:val="24"/>
          <w:lang w:eastAsia="en-US"/>
        </w:rPr>
        <w:t xml:space="preserve">); shows aspects of differentiation of </w:t>
      </w:r>
      <w:r w:rsidR="00724BA1">
        <w:rPr>
          <w:rFonts w:ascii="Cambria Math" w:eastAsia="Newton-Italic" w:hAnsi="Cambria Math" w:cs="Cambria Math"/>
          <w:i/>
          <w:iCs/>
          <w:color w:val="auto"/>
          <w:szCs w:val="24"/>
          <w:lang w:eastAsia="en-US"/>
        </w:rPr>
        <w:t>“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the natural sciences</w:t>
      </w:r>
      <w:r w:rsidR="00724BA1">
        <w:rPr>
          <w:rFonts w:ascii="Cambria Math" w:eastAsia="Newton-Italic" w:hAnsi="Cambria Math" w:cs="Cambria Math"/>
          <w:i/>
          <w:iCs/>
          <w:color w:val="auto"/>
          <w:szCs w:val="24"/>
          <w:lang w:eastAsia="en-US"/>
        </w:rPr>
        <w:t>”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 xml:space="preserve"> and</w:t>
      </w:r>
      <w:r w:rsidR="00724BA1" w:rsidRPr="00724BA1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="00724BA1">
        <w:rPr>
          <w:rFonts w:ascii="Cambria Math" w:eastAsia="Newton-Italic" w:hAnsi="Cambria Math" w:cs="Cambria Math"/>
          <w:i/>
          <w:iCs/>
          <w:color w:val="auto"/>
          <w:szCs w:val="24"/>
          <w:lang w:eastAsia="en-US"/>
        </w:rPr>
        <w:t>“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sciences of culture</w:t>
      </w:r>
      <w:r w:rsidR="00724BA1">
        <w:rPr>
          <w:rFonts w:ascii="Cambria Math" w:eastAsia="Newton-Italic" w:hAnsi="Cambria Math" w:cs="Cambria Math"/>
          <w:i/>
          <w:iCs/>
          <w:color w:val="auto"/>
          <w:szCs w:val="24"/>
          <w:lang w:eastAsia="en-US"/>
        </w:rPr>
        <w:t>”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, the classification of Law.</w:t>
      </w:r>
    </w:p>
    <w:p w:rsidR="00724BA1" w:rsidRDefault="00724BA1" w:rsidP="004533F4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eastAsia="en-US"/>
        </w:rPr>
      </w:pPr>
    </w:p>
    <w:p w:rsidR="0011667E" w:rsidRPr="004533F4" w:rsidRDefault="0011667E" w:rsidP="004533F4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eastAsia="en-US"/>
        </w:rPr>
      </w:pPr>
      <w:r w:rsidRPr="004533F4">
        <w:rPr>
          <w:rFonts w:eastAsia="Newton-Italic"/>
          <w:b/>
          <w:bCs/>
          <w:i/>
          <w:iCs/>
          <w:color w:val="auto"/>
          <w:szCs w:val="24"/>
          <w:lang w:eastAsia="en-US"/>
        </w:rPr>
        <w:t xml:space="preserve">Keywords: </w:t>
      </w:r>
      <w:r w:rsidRPr="004533F4">
        <w:rPr>
          <w:rFonts w:eastAsia="Newton-Regular"/>
          <w:color w:val="auto"/>
          <w:szCs w:val="24"/>
          <w:lang w:eastAsia="en-US"/>
        </w:rPr>
        <w:t xml:space="preserve">philosophy of law, general theory of law, methodology of law, V. </w:t>
      </w:r>
      <w:proofErr w:type="spellStart"/>
      <w:r w:rsidRPr="004533F4">
        <w:rPr>
          <w:rFonts w:eastAsia="Newton-Regular"/>
          <w:color w:val="auto"/>
          <w:szCs w:val="24"/>
          <w:lang w:eastAsia="en-US"/>
        </w:rPr>
        <w:t>Vindelband</w:t>
      </w:r>
      <w:proofErr w:type="spellEnd"/>
      <w:r w:rsidRPr="004533F4">
        <w:rPr>
          <w:rFonts w:eastAsia="Newton-Regular"/>
          <w:color w:val="auto"/>
          <w:szCs w:val="24"/>
          <w:lang w:eastAsia="en-US"/>
        </w:rPr>
        <w:t>,</w:t>
      </w:r>
    </w:p>
    <w:p w:rsidR="0011667E" w:rsidRPr="004533F4" w:rsidRDefault="00724BA1" w:rsidP="004533F4">
      <w:pPr>
        <w:jc w:val="both"/>
        <w:rPr>
          <w:rFonts w:eastAsia="Newton-Regular"/>
          <w:color w:val="auto"/>
          <w:szCs w:val="24"/>
          <w:lang w:eastAsia="en-US"/>
        </w:rPr>
      </w:pPr>
      <w:r>
        <w:rPr>
          <w:rFonts w:eastAsia="Newton-Regular"/>
          <w:color w:val="auto"/>
          <w:szCs w:val="24"/>
          <w:lang w:eastAsia="en-US"/>
        </w:rPr>
        <w:t xml:space="preserve">G. </w:t>
      </w:r>
      <w:proofErr w:type="spellStart"/>
      <w:r>
        <w:rPr>
          <w:rFonts w:eastAsia="Newton-Regular"/>
          <w:color w:val="auto"/>
          <w:szCs w:val="24"/>
          <w:lang w:eastAsia="en-US"/>
        </w:rPr>
        <w:t>Rikkert</w:t>
      </w:r>
      <w:proofErr w:type="spellEnd"/>
      <w:r>
        <w:rPr>
          <w:rFonts w:eastAsia="Newton-Regular"/>
          <w:color w:val="auto"/>
          <w:szCs w:val="24"/>
          <w:lang w:eastAsia="en-US"/>
        </w:rPr>
        <w:t>, B.</w:t>
      </w:r>
      <w:r w:rsidR="0011667E" w:rsidRPr="004533F4">
        <w:rPr>
          <w:rFonts w:eastAsia="Newton-Regular"/>
          <w:color w:val="auto"/>
          <w:szCs w:val="24"/>
          <w:lang w:eastAsia="en-US"/>
        </w:rPr>
        <w:t xml:space="preserve">A. </w:t>
      </w:r>
      <w:proofErr w:type="spellStart"/>
      <w:r w:rsidR="0011667E" w:rsidRPr="004533F4">
        <w:rPr>
          <w:rFonts w:eastAsia="Newton-Regular"/>
          <w:color w:val="auto"/>
          <w:szCs w:val="24"/>
          <w:lang w:eastAsia="en-US"/>
        </w:rPr>
        <w:t>Kistyakovsky</w:t>
      </w:r>
      <w:proofErr w:type="spellEnd"/>
      <w:r w:rsidR="0011667E" w:rsidRPr="004533F4">
        <w:rPr>
          <w:rFonts w:eastAsia="Newton-Regular"/>
          <w:color w:val="auto"/>
          <w:szCs w:val="24"/>
          <w:lang w:eastAsia="en-US"/>
        </w:rPr>
        <w:t>.</w:t>
      </w:r>
    </w:p>
    <w:p w:rsidR="0011667E" w:rsidRPr="004533F4" w:rsidRDefault="0011667E" w:rsidP="004533F4">
      <w:pPr>
        <w:jc w:val="both"/>
        <w:rPr>
          <w:rFonts w:eastAsia="Newton-Regular"/>
          <w:color w:val="auto"/>
          <w:szCs w:val="24"/>
          <w:lang w:eastAsia="en-US"/>
        </w:rPr>
      </w:pPr>
    </w:p>
    <w:p w:rsidR="0011667E" w:rsidRPr="00724BA1" w:rsidRDefault="0011667E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>В</w:t>
      </w:r>
      <w:r w:rsidR="00724BA1">
        <w:rPr>
          <w:rFonts w:eastAsia="Newton-Bold"/>
          <w:b/>
          <w:bCs/>
          <w:color w:val="auto"/>
          <w:szCs w:val="24"/>
          <w:lang w:val="ru-RU" w:eastAsia="en-US"/>
        </w:rPr>
        <w:t>.</w:t>
      </w: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 xml:space="preserve">В. </w:t>
      </w:r>
      <w:proofErr w:type="spellStart"/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>Атаян</w:t>
      </w:r>
      <w:proofErr w:type="spellEnd"/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 xml:space="preserve">,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кандидат философских наук, ведущий юрисконсульт экономического факультета МГУ</w:t>
      </w:r>
    </w:p>
    <w:p w:rsidR="00724BA1" w:rsidRDefault="00724BA1" w:rsidP="004533F4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11667E" w:rsidRPr="00724BA1" w:rsidRDefault="0011667E" w:rsidP="00724BA1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>Экономико-аксиологическое содержание</w:t>
      </w:r>
      <w:r w:rsidR="00724BA1" w:rsidRPr="00724BA1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724BA1">
        <w:rPr>
          <w:rFonts w:eastAsia="Newton-Bold"/>
          <w:b/>
          <w:bCs/>
          <w:color w:val="auto"/>
          <w:szCs w:val="24"/>
          <w:lang w:val="ru-RU" w:eastAsia="en-US"/>
        </w:rPr>
        <w:t>конституций стран Ближнего Востока</w:t>
      </w:r>
    </w:p>
    <w:p w:rsidR="0011667E" w:rsidRPr="00724BA1" w:rsidRDefault="0011667E" w:rsidP="004533F4">
      <w:pPr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11667E" w:rsidRPr="004533F4" w:rsidRDefault="0011667E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Глобализация приводит к экспансии западных рыночных ценностей в культуры стран Ближнего Востока. Однако последние демонстрируют устойчивость</w:t>
      </w:r>
      <w:r w:rsidR="000D74FB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своих культурных кодов, воспроизводящих нерыночные экономико-правовые отношения, исключающие демографический спад. Кроме того, ближневосточные</w:t>
      </w:r>
      <w:r w:rsidR="00724BA1" w:rsidRPr="00724BA1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страны оказываются способны выступать в качестве культурных эмитентов</w:t>
      </w:r>
      <w:r w:rsidR="00724BA1" w:rsidRPr="00724BA1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и серьезных участников международных отношений.</w:t>
      </w:r>
    </w:p>
    <w:p w:rsidR="00724BA1" w:rsidRDefault="00724BA1" w:rsidP="004533F4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</w:pPr>
    </w:p>
    <w:p w:rsidR="0011667E" w:rsidRPr="00724BA1" w:rsidRDefault="0011667E" w:rsidP="004533F4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4533F4"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  <w:t xml:space="preserve">Ключевые слова: </w:t>
      </w:r>
      <w:r w:rsidRPr="004533F4">
        <w:rPr>
          <w:rFonts w:eastAsia="Newton-Regular"/>
          <w:color w:val="auto"/>
          <w:szCs w:val="24"/>
          <w:lang w:val="ru-RU" w:eastAsia="en-US"/>
        </w:rPr>
        <w:t>культурные коды, глобализация, евроатлантические</w:t>
      </w:r>
      <w:r w:rsidR="00724BA1" w:rsidRPr="00724BA1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Regular"/>
          <w:color w:val="auto"/>
          <w:szCs w:val="24"/>
          <w:lang w:val="ru-RU" w:eastAsia="en-US"/>
        </w:rPr>
        <w:t>ценности, традиционные ценности нерыночной экономики, конституция,</w:t>
      </w:r>
      <w:r w:rsidR="00724BA1" w:rsidRPr="00724BA1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724BA1">
        <w:rPr>
          <w:rFonts w:eastAsia="Newton-Regular"/>
          <w:color w:val="auto"/>
          <w:szCs w:val="24"/>
          <w:lang w:val="ru-RU" w:eastAsia="en-US"/>
        </w:rPr>
        <w:t>не</w:t>
      </w:r>
      <w:r w:rsidR="000D74FB">
        <w:rPr>
          <w:rFonts w:eastAsia="Newton-Regular"/>
          <w:color w:val="auto"/>
          <w:szCs w:val="24"/>
          <w:lang w:val="ru-RU" w:eastAsia="en-US"/>
        </w:rPr>
        <w:t>-З</w:t>
      </w:r>
      <w:r w:rsidRPr="00724BA1">
        <w:rPr>
          <w:rFonts w:eastAsia="Newton-Regular"/>
          <w:color w:val="auto"/>
          <w:szCs w:val="24"/>
          <w:lang w:val="ru-RU" w:eastAsia="en-US"/>
        </w:rPr>
        <w:t>апад, Запад.</w:t>
      </w:r>
    </w:p>
    <w:p w:rsidR="00724BA1" w:rsidRDefault="00724BA1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11667E" w:rsidRPr="004533F4" w:rsidRDefault="0011667E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4533F4">
        <w:rPr>
          <w:rFonts w:eastAsia="Newton-Italic"/>
          <w:i/>
          <w:iCs/>
          <w:color w:val="auto"/>
          <w:szCs w:val="24"/>
          <w:lang w:eastAsia="en-US"/>
        </w:rPr>
        <w:t>Globalization leads to expansion of Western market values in the culture of the</w:t>
      </w:r>
      <w:r w:rsidR="00724BA1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Middle East countries. However, Middle East countries show the sustainability of their</w:t>
      </w:r>
      <w:r w:rsidR="00724BA1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cultural codes, reproducing non-market economy and legal relations that exclude demographic</w:t>
      </w:r>
      <w:r w:rsidR="00724BA1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decline. Moreover, the Middle East countries are able to act as a cultural issuers</w:t>
      </w:r>
      <w:r w:rsidR="00724BA1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and major actors in international relations.</w:t>
      </w:r>
    </w:p>
    <w:p w:rsidR="00724BA1" w:rsidRDefault="00724BA1" w:rsidP="004533F4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eastAsia="en-US"/>
        </w:rPr>
      </w:pPr>
    </w:p>
    <w:p w:rsidR="0011667E" w:rsidRPr="004533F4" w:rsidRDefault="0011667E" w:rsidP="00724BA1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eastAsia="en-US"/>
        </w:rPr>
      </w:pPr>
      <w:r w:rsidRPr="004533F4">
        <w:rPr>
          <w:rFonts w:eastAsia="Newton-Italic"/>
          <w:b/>
          <w:bCs/>
          <w:i/>
          <w:iCs/>
          <w:color w:val="auto"/>
          <w:szCs w:val="24"/>
          <w:lang w:eastAsia="en-US"/>
        </w:rPr>
        <w:t xml:space="preserve">Keywords: </w:t>
      </w:r>
      <w:r w:rsidRPr="004533F4">
        <w:rPr>
          <w:rFonts w:eastAsia="Newton-Regular"/>
          <w:color w:val="auto"/>
          <w:szCs w:val="24"/>
          <w:lang w:eastAsia="en-US"/>
        </w:rPr>
        <w:t>cultural codes, globalization, Euro-Atlantic values, traditional values</w:t>
      </w:r>
      <w:r w:rsidR="00724BA1">
        <w:rPr>
          <w:rFonts w:eastAsia="Newton-Regular"/>
          <w:color w:val="auto"/>
          <w:szCs w:val="24"/>
          <w:lang w:eastAsia="en-US"/>
        </w:rPr>
        <w:t xml:space="preserve"> </w:t>
      </w:r>
      <w:r w:rsidRPr="004533F4">
        <w:rPr>
          <w:rFonts w:eastAsia="Newton-Regular"/>
          <w:color w:val="auto"/>
          <w:szCs w:val="24"/>
          <w:lang w:eastAsia="en-US"/>
        </w:rPr>
        <w:t>of non-market economies, constitution, non-West, West.</w:t>
      </w:r>
    </w:p>
    <w:p w:rsidR="0011667E" w:rsidRPr="004533F4" w:rsidRDefault="0011667E" w:rsidP="004533F4">
      <w:pPr>
        <w:jc w:val="both"/>
        <w:rPr>
          <w:rFonts w:eastAsia="Newton-Regular"/>
          <w:color w:val="auto"/>
          <w:szCs w:val="24"/>
          <w:lang w:eastAsia="en-US"/>
        </w:rPr>
      </w:pPr>
    </w:p>
    <w:p w:rsidR="00724BA1" w:rsidRPr="00724BA1" w:rsidRDefault="00724BA1" w:rsidP="00724BA1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  <w:r w:rsidRPr="00724BA1">
        <w:rPr>
          <w:rFonts w:eastAsia="Newton-Bold"/>
          <w:bCs/>
          <w:color w:val="auto"/>
          <w:szCs w:val="24"/>
          <w:lang w:val="ru-RU" w:eastAsia="en-US"/>
        </w:rPr>
        <w:t>История государства и права</w:t>
      </w:r>
    </w:p>
    <w:p w:rsidR="00724BA1" w:rsidRDefault="00724BA1" w:rsidP="00724BA1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724BA1" w:rsidRPr="00724BA1" w:rsidRDefault="00724BA1" w:rsidP="00724BA1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724BA1">
        <w:rPr>
          <w:rFonts w:eastAsia="Newton-Bold"/>
          <w:b/>
          <w:bCs/>
          <w:color w:val="auto"/>
          <w:szCs w:val="24"/>
          <w:lang w:val="ru-RU" w:eastAsia="en-US"/>
        </w:rPr>
        <w:t>Ю</w:t>
      </w:r>
      <w:r>
        <w:rPr>
          <w:rFonts w:eastAsia="Newton-Bold"/>
          <w:b/>
          <w:bCs/>
          <w:color w:val="auto"/>
          <w:szCs w:val="24"/>
          <w:lang w:val="ru-RU" w:eastAsia="en-US"/>
        </w:rPr>
        <w:t>.</w:t>
      </w:r>
      <w:r w:rsidRPr="00724BA1">
        <w:rPr>
          <w:rFonts w:eastAsia="Newton-Bold"/>
          <w:b/>
          <w:bCs/>
          <w:color w:val="auto"/>
          <w:szCs w:val="24"/>
          <w:lang w:val="ru-RU" w:eastAsia="en-US"/>
        </w:rPr>
        <w:t>Н. Сушкова</w:t>
      </w:r>
      <w:r w:rsidRPr="00724BA1">
        <w:rPr>
          <w:rFonts w:eastAsia="Newton-Italic"/>
          <w:i/>
          <w:iCs/>
          <w:color w:val="auto"/>
          <w:szCs w:val="24"/>
          <w:lang w:val="ru-RU" w:eastAsia="en-US"/>
        </w:rPr>
        <w:t>, доктор исторических наук, доцент, декан юридического факультета Мордовского государственного университета имени Н</w:t>
      </w:r>
      <w:r>
        <w:rPr>
          <w:rFonts w:eastAsia="Newton-Italic"/>
          <w:i/>
          <w:iCs/>
          <w:color w:val="auto"/>
          <w:szCs w:val="24"/>
          <w:lang w:val="ru-RU" w:eastAsia="en-US"/>
        </w:rPr>
        <w:t>.</w:t>
      </w:r>
      <w:r w:rsidRPr="00724BA1">
        <w:rPr>
          <w:rFonts w:eastAsia="Newton-Italic"/>
          <w:i/>
          <w:iCs/>
          <w:color w:val="auto"/>
          <w:szCs w:val="24"/>
          <w:lang w:val="ru-RU" w:eastAsia="en-US"/>
        </w:rPr>
        <w:t>П. Огарева</w:t>
      </w:r>
    </w:p>
    <w:p w:rsidR="00724BA1" w:rsidRDefault="00724BA1" w:rsidP="00724BA1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11667E" w:rsidRPr="00724BA1" w:rsidRDefault="00724BA1" w:rsidP="00724BA1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724BA1">
        <w:rPr>
          <w:rFonts w:eastAsia="Newton-Bold"/>
          <w:b/>
          <w:bCs/>
          <w:color w:val="auto"/>
          <w:szCs w:val="24"/>
          <w:lang w:val="ru-RU" w:eastAsia="en-US"/>
        </w:rPr>
        <w:t>П</w:t>
      </w:r>
      <w:r w:rsidR="00EC16C4">
        <w:rPr>
          <w:rFonts w:eastAsia="Newton-Bold"/>
          <w:b/>
          <w:bCs/>
          <w:color w:val="auto"/>
          <w:szCs w:val="24"/>
          <w:lang w:val="ru-RU" w:eastAsia="en-US"/>
        </w:rPr>
        <w:t>равовое положение мордовского народа в истории России</w:t>
      </w:r>
      <w:r w:rsidRPr="00724BA1">
        <w:rPr>
          <w:rFonts w:eastAsia="Newton-Bold"/>
          <w:b/>
          <w:bCs/>
          <w:color w:val="auto"/>
          <w:szCs w:val="24"/>
          <w:lang w:val="ru-RU" w:eastAsia="en-US"/>
        </w:rPr>
        <w:t xml:space="preserve"> (</w:t>
      </w:r>
      <w:r w:rsidRPr="00724BA1">
        <w:rPr>
          <w:rFonts w:eastAsia="Newton-Bold"/>
          <w:b/>
          <w:bCs/>
          <w:color w:val="auto"/>
          <w:szCs w:val="24"/>
          <w:lang w:eastAsia="en-US"/>
        </w:rPr>
        <w:t>XVI</w:t>
      </w:r>
      <w:r w:rsidRPr="00724BA1">
        <w:rPr>
          <w:rFonts w:eastAsia="Newton-Bold"/>
          <w:b/>
          <w:bCs/>
          <w:color w:val="auto"/>
          <w:szCs w:val="24"/>
          <w:lang w:val="ru-RU" w:eastAsia="en-US"/>
        </w:rPr>
        <w:t>–</w:t>
      </w:r>
      <w:r w:rsidRPr="00724BA1">
        <w:rPr>
          <w:rFonts w:eastAsia="Newton-Bold"/>
          <w:b/>
          <w:bCs/>
          <w:color w:val="auto"/>
          <w:szCs w:val="24"/>
          <w:lang w:eastAsia="en-US"/>
        </w:rPr>
        <w:t>XVIII</w:t>
      </w:r>
      <w:r w:rsidRPr="00724BA1">
        <w:rPr>
          <w:rFonts w:eastAsia="Newton-Bold"/>
          <w:b/>
          <w:bCs/>
          <w:color w:val="auto"/>
          <w:szCs w:val="24"/>
          <w:lang w:val="ru-RU" w:eastAsia="en-US"/>
        </w:rPr>
        <w:t>)</w:t>
      </w:r>
    </w:p>
    <w:p w:rsidR="00724BA1" w:rsidRDefault="00724BA1" w:rsidP="00724BA1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724BA1" w:rsidRPr="00724BA1" w:rsidRDefault="00724BA1" w:rsidP="00724BA1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724BA1">
        <w:rPr>
          <w:rFonts w:eastAsia="Newton-Italic"/>
          <w:i/>
          <w:iCs/>
          <w:color w:val="auto"/>
          <w:szCs w:val="24"/>
          <w:lang w:val="ru-RU" w:eastAsia="en-US"/>
        </w:rPr>
        <w:t xml:space="preserve">В статье освещается наиболее значимые аспекты положения мордвы по российскому праву. Анализируется законодательство </w:t>
      </w:r>
      <w:r w:rsidRPr="00724BA1">
        <w:rPr>
          <w:rFonts w:eastAsia="Newton-Italic"/>
          <w:i/>
          <w:iCs/>
          <w:color w:val="auto"/>
          <w:szCs w:val="24"/>
          <w:lang w:eastAsia="en-US"/>
        </w:rPr>
        <w:t>XVI</w:t>
      </w:r>
      <w:r w:rsidRPr="00724BA1">
        <w:rPr>
          <w:rFonts w:eastAsia="Newton-Italic"/>
          <w:i/>
          <w:iCs/>
          <w:color w:val="auto"/>
          <w:szCs w:val="24"/>
          <w:lang w:val="ru-RU" w:eastAsia="en-US"/>
        </w:rPr>
        <w:t>–</w:t>
      </w:r>
      <w:r w:rsidRPr="00724BA1">
        <w:rPr>
          <w:rFonts w:eastAsia="Newton-Italic"/>
          <w:i/>
          <w:iCs/>
          <w:color w:val="auto"/>
          <w:szCs w:val="24"/>
          <w:lang w:eastAsia="en-US"/>
        </w:rPr>
        <w:t>XVIII</w:t>
      </w:r>
      <w:r w:rsidRPr="00724BA1">
        <w:rPr>
          <w:rFonts w:eastAsia="Newton-Italic"/>
          <w:i/>
          <w:iCs/>
          <w:color w:val="auto"/>
          <w:szCs w:val="24"/>
          <w:lang w:val="ru-RU" w:eastAsia="en-US"/>
        </w:rPr>
        <w:t xml:space="preserve"> вв., действовавшее в отношении </w:t>
      </w:r>
      <w:r>
        <w:rPr>
          <w:rFonts w:ascii="Cambria Math" w:eastAsia="Newton-Italic" w:hAnsi="Cambria Math" w:cs="Cambria Math"/>
          <w:i/>
          <w:iCs/>
          <w:color w:val="auto"/>
          <w:szCs w:val="24"/>
          <w:lang w:val="ru-RU" w:eastAsia="en-US"/>
        </w:rPr>
        <w:t>«</w:t>
      </w:r>
      <w:r w:rsidRPr="00724BA1">
        <w:rPr>
          <w:rFonts w:eastAsia="Newton-Italic"/>
          <w:i/>
          <w:iCs/>
          <w:color w:val="auto"/>
          <w:szCs w:val="24"/>
          <w:lang w:val="ru-RU" w:eastAsia="en-US"/>
        </w:rPr>
        <w:t>инородцев</w:t>
      </w:r>
      <w:r>
        <w:rPr>
          <w:rFonts w:ascii="Cambria Math" w:eastAsia="Newton-Italic" w:hAnsi="Cambria Math" w:cs="Cambria Math"/>
          <w:i/>
          <w:iCs/>
          <w:color w:val="auto"/>
          <w:szCs w:val="24"/>
          <w:lang w:val="ru-RU" w:eastAsia="en-US"/>
        </w:rPr>
        <w:t>»</w:t>
      </w:r>
      <w:r w:rsidRPr="00724BA1">
        <w:rPr>
          <w:rFonts w:eastAsia="Newton-Italic"/>
          <w:i/>
          <w:iCs/>
          <w:color w:val="auto"/>
          <w:szCs w:val="24"/>
          <w:lang w:val="ru-RU" w:eastAsia="en-US"/>
        </w:rPr>
        <w:t xml:space="preserve"> и определявшее особенности их адаптации</w:t>
      </w:r>
      <w:r w:rsidR="00121879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724BA1">
        <w:rPr>
          <w:rFonts w:eastAsia="Newton-Italic"/>
          <w:i/>
          <w:iCs/>
          <w:color w:val="auto"/>
          <w:szCs w:val="24"/>
          <w:lang w:val="ru-RU" w:eastAsia="en-US"/>
        </w:rPr>
        <w:t>в составе России.</w:t>
      </w:r>
    </w:p>
    <w:p w:rsidR="00121879" w:rsidRDefault="00121879" w:rsidP="00724BA1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</w:pPr>
    </w:p>
    <w:p w:rsidR="00724BA1" w:rsidRPr="00121879" w:rsidRDefault="00724BA1" w:rsidP="00724BA1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724BA1"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  <w:t xml:space="preserve">Ключевые слова: </w:t>
      </w:r>
      <w:r w:rsidRPr="00724BA1">
        <w:rPr>
          <w:rFonts w:eastAsia="Newton-Regular"/>
          <w:color w:val="auto"/>
          <w:szCs w:val="24"/>
          <w:lang w:val="ru-RU" w:eastAsia="en-US"/>
        </w:rPr>
        <w:t xml:space="preserve">мордовский народ, </w:t>
      </w:r>
      <w:r w:rsidR="00121879">
        <w:rPr>
          <w:rFonts w:ascii="Cambria Math" w:eastAsia="Newton-Regular" w:hAnsi="Cambria Math" w:cs="Cambria Math"/>
          <w:color w:val="auto"/>
          <w:szCs w:val="24"/>
          <w:lang w:val="ru-RU" w:eastAsia="en-US"/>
        </w:rPr>
        <w:t>«</w:t>
      </w:r>
      <w:r w:rsidRPr="00724BA1">
        <w:rPr>
          <w:rFonts w:eastAsia="Newton-Regular"/>
          <w:color w:val="auto"/>
          <w:szCs w:val="24"/>
          <w:lang w:val="ru-RU" w:eastAsia="en-US"/>
        </w:rPr>
        <w:t>инородцы</w:t>
      </w:r>
      <w:r w:rsidR="00121879">
        <w:rPr>
          <w:rFonts w:ascii="Cambria Math" w:eastAsia="Newton-Regular" w:hAnsi="Cambria Math" w:cs="Cambria Math"/>
          <w:color w:val="auto"/>
          <w:szCs w:val="24"/>
          <w:lang w:val="ru-RU" w:eastAsia="en-US"/>
        </w:rPr>
        <w:t>»</w:t>
      </w:r>
      <w:r w:rsidRPr="00724BA1">
        <w:rPr>
          <w:rFonts w:eastAsia="Newton-Regular"/>
          <w:color w:val="auto"/>
          <w:szCs w:val="24"/>
          <w:lang w:val="ru-RU" w:eastAsia="en-US"/>
        </w:rPr>
        <w:t>, национальная право</w:t>
      </w:r>
      <w:r w:rsidRPr="00121879">
        <w:rPr>
          <w:rFonts w:eastAsia="Newton-Regular"/>
          <w:color w:val="auto"/>
          <w:szCs w:val="24"/>
          <w:lang w:val="ru-RU" w:eastAsia="en-US"/>
        </w:rPr>
        <w:t>вая политика, обычное право.</w:t>
      </w:r>
    </w:p>
    <w:p w:rsidR="00724BA1" w:rsidRPr="00724BA1" w:rsidRDefault="00724BA1" w:rsidP="00724BA1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724BA1">
        <w:rPr>
          <w:rFonts w:eastAsia="Newton-Italic"/>
          <w:i/>
          <w:iCs/>
          <w:color w:val="auto"/>
          <w:szCs w:val="24"/>
          <w:lang w:eastAsia="en-US"/>
        </w:rPr>
        <w:lastRenderedPageBreak/>
        <w:t xml:space="preserve">The article highlights the most important aspects of the status of the </w:t>
      </w:r>
      <w:proofErr w:type="spellStart"/>
      <w:r w:rsidRPr="00724BA1">
        <w:rPr>
          <w:rFonts w:eastAsia="Newton-Italic"/>
          <w:i/>
          <w:iCs/>
          <w:color w:val="auto"/>
          <w:szCs w:val="24"/>
          <w:lang w:eastAsia="en-US"/>
        </w:rPr>
        <w:t>Mordvins</w:t>
      </w:r>
      <w:proofErr w:type="spellEnd"/>
      <w:r w:rsidRPr="00724BA1">
        <w:rPr>
          <w:rFonts w:eastAsia="Newton-Italic"/>
          <w:i/>
          <w:iCs/>
          <w:color w:val="auto"/>
          <w:szCs w:val="24"/>
          <w:lang w:eastAsia="en-US"/>
        </w:rPr>
        <w:t xml:space="preserve"> according</w:t>
      </w:r>
    </w:p>
    <w:p w:rsidR="00121879" w:rsidRDefault="00724BA1" w:rsidP="00724BA1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proofErr w:type="gramStart"/>
      <w:r w:rsidRPr="00724BA1">
        <w:rPr>
          <w:rFonts w:eastAsia="Newton-Italic"/>
          <w:i/>
          <w:iCs/>
          <w:color w:val="auto"/>
          <w:szCs w:val="24"/>
          <w:lang w:eastAsia="en-US"/>
        </w:rPr>
        <w:t>to</w:t>
      </w:r>
      <w:proofErr w:type="gramEnd"/>
      <w:r w:rsidRPr="00724BA1">
        <w:rPr>
          <w:rFonts w:eastAsia="Newton-Italic"/>
          <w:i/>
          <w:iCs/>
          <w:color w:val="auto"/>
          <w:szCs w:val="24"/>
          <w:lang w:eastAsia="en-US"/>
        </w:rPr>
        <w:t xml:space="preserve"> the Russian law of the XVI–XVIII centuries. Author examines the legislation</w:t>
      </w:r>
      <w:r w:rsidR="00121879" w:rsidRPr="00121879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724BA1">
        <w:rPr>
          <w:rFonts w:eastAsia="Newton-Italic"/>
          <w:i/>
          <w:iCs/>
          <w:color w:val="auto"/>
          <w:szCs w:val="24"/>
          <w:lang w:eastAsia="en-US"/>
        </w:rPr>
        <w:t>regulating towards the Non-Russian peoples and defining their unique features for better</w:t>
      </w:r>
      <w:r w:rsidR="00121879" w:rsidRPr="00121879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724BA1">
        <w:rPr>
          <w:rFonts w:eastAsia="Newton-Italic"/>
          <w:i/>
          <w:iCs/>
          <w:color w:val="auto"/>
          <w:szCs w:val="24"/>
          <w:lang w:eastAsia="en-US"/>
        </w:rPr>
        <w:t>adaptation within one state of Russia.</w:t>
      </w:r>
    </w:p>
    <w:p w:rsidR="00121879" w:rsidRDefault="00121879" w:rsidP="00724BA1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eastAsia="en-US"/>
        </w:rPr>
      </w:pPr>
    </w:p>
    <w:p w:rsidR="00724BA1" w:rsidRPr="00121879" w:rsidRDefault="00724BA1" w:rsidP="00724BA1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724BA1">
        <w:rPr>
          <w:rFonts w:eastAsia="Newton-Italic"/>
          <w:b/>
          <w:bCs/>
          <w:i/>
          <w:iCs/>
          <w:color w:val="auto"/>
          <w:szCs w:val="24"/>
          <w:lang w:eastAsia="en-US"/>
        </w:rPr>
        <w:t xml:space="preserve">Keywords: </w:t>
      </w:r>
      <w:proofErr w:type="spellStart"/>
      <w:r w:rsidRPr="00724BA1">
        <w:rPr>
          <w:rFonts w:eastAsia="Newton-Regular"/>
          <w:color w:val="auto"/>
          <w:szCs w:val="24"/>
          <w:lang w:eastAsia="en-US"/>
        </w:rPr>
        <w:t>Mordvins</w:t>
      </w:r>
      <w:proofErr w:type="spellEnd"/>
      <w:r w:rsidRPr="00724BA1">
        <w:rPr>
          <w:rFonts w:eastAsia="Newton-Regular"/>
          <w:color w:val="auto"/>
          <w:szCs w:val="24"/>
          <w:lang w:eastAsia="en-US"/>
        </w:rPr>
        <w:t xml:space="preserve">, </w:t>
      </w:r>
      <w:r w:rsidR="00121879">
        <w:rPr>
          <w:rFonts w:ascii="Cambria Math" w:eastAsia="Newton-Regular" w:hAnsi="Cambria Math" w:cs="Cambria Math"/>
          <w:color w:val="auto"/>
          <w:szCs w:val="24"/>
          <w:lang w:eastAsia="en-US"/>
        </w:rPr>
        <w:t>“</w:t>
      </w:r>
      <w:r w:rsidRPr="00724BA1">
        <w:rPr>
          <w:rFonts w:eastAsia="Newton-Regular"/>
          <w:color w:val="auto"/>
          <w:szCs w:val="24"/>
          <w:lang w:eastAsia="en-US"/>
        </w:rPr>
        <w:t>Non-Russian peoples</w:t>
      </w:r>
      <w:r w:rsidR="00121879">
        <w:rPr>
          <w:rFonts w:ascii="Cambria Math" w:eastAsia="Newton-Regular" w:hAnsi="Cambria Math" w:cs="Cambria Math"/>
          <w:color w:val="auto"/>
          <w:szCs w:val="24"/>
          <w:lang w:eastAsia="en-US"/>
        </w:rPr>
        <w:t>”</w:t>
      </w:r>
      <w:r w:rsidRPr="00724BA1">
        <w:rPr>
          <w:rFonts w:eastAsia="Newton-Regular"/>
          <w:color w:val="auto"/>
          <w:szCs w:val="24"/>
          <w:lang w:eastAsia="en-US"/>
        </w:rPr>
        <w:t>, ethnic legal policy, customary law.</w:t>
      </w:r>
    </w:p>
    <w:p w:rsidR="00724BA1" w:rsidRPr="00121879" w:rsidRDefault="00724BA1" w:rsidP="004533F4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eastAsia="en-US"/>
        </w:rPr>
      </w:pPr>
    </w:p>
    <w:p w:rsidR="00724BA1" w:rsidRDefault="00724BA1" w:rsidP="004533F4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  <w:r w:rsidRPr="00724BA1">
        <w:rPr>
          <w:rFonts w:eastAsia="Newton-Regular"/>
          <w:szCs w:val="24"/>
          <w:lang w:val="ru-RU" w:eastAsia="en-US"/>
        </w:rPr>
        <w:t>Проблемы трудового права</w:t>
      </w:r>
    </w:p>
    <w:p w:rsidR="00121879" w:rsidRDefault="00121879" w:rsidP="004533F4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</w:p>
    <w:p w:rsidR="0011667E" w:rsidRPr="00121879" w:rsidRDefault="0011667E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szCs w:val="24"/>
          <w:lang w:val="ru-RU" w:eastAsia="en-US"/>
        </w:rPr>
      </w:pPr>
      <w:r w:rsidRPr="004533F4">
        <w:rPr>
          <w:rFonts w:eastAsia="Newton-Bold"/>
          <w:b/>
          <w:bCs/>
          <w:szCs w:val="24"/>
          <w:lang w:val="ru-RU" w:eastAsia="en-US"/>
        </w:rPr>
        <w:t>Н</w:t>
      </w:r>
      <w:r w:rsidR="00121879">
        <w:rPr>
          <w:rFonts w:eastAsia="Newton-Bold"/>
          <w:b/>
          <w:bCs/>
          <w:szCs w:val="24"/>
          <w:lang w:val="ru-RU" w:eastAsia="en-US"/>
        </w:rPr>
        <w:t>.</w:t>
      </w:r>
      <w:r w:rsidRPr="004533F4">
        <w:rPr>
          <w:rFonts w:eastAsia="Newton-Bold"/>
          <w:b/>
          <w:bCs/>
          <w:szCs w:val="24"/>
          <w:lang w:val="ru-RU" w:eastAsia="en-US"/>
        </w:rPr>
        <w:t xml:space="preserve">В. </w:t>
      </w:r>
      <w:proofErr w:type="spellStart"/>
      <w:r w:rsidRPr="004533F4">
        <w:rPr>
          <w:rFonts w:eastAsia="Newton-Bold"/>
          <w:b/>
          <w:bCs/>
          <w:szCs w:val="24"/>
          <w:lang w:val="ru-RU" w:eastAsia="en-US"/>
        </w:rPr>
        <w:t>Закалюжная</w:t>
      </w:r>
      <w:proofErr w:type="spellEnd"/>
      <w:r w:rsidRPr="004533F4">
        <w:rPr>
          <w:rFonts w:eastAsia="Newton-Italic"/>
          <w:i/>
          <w:iCs/>
          <w:szCs w:val="24"/>
          <w:lang w:val="ru-RU" w:eastAsia="en-US"/>
        </w:rPr>
        <w:t>, кандидат юридических наук, доцент кафедры гражданско-правовых дисциплин Брянского государственного университета</w:t>
      </w:r>
      <w:r w:rsidR="00121879">
        <w:rPr>
          <w:rFonts w:eastAsia="Newton-Italic"/>
          <w:i/>
          <w:iCs/>
          <w:szCs w:val="24"/>
          <w:lang w:val="ru-RU" w:eastAsia="en-US"/>
        </w:rPr>
        <w:t xml:space="preserve"> </w:t>
      </w:r>
      <w:r w:rsidRPr="004533F4">
        <w:rPr>
          <w:rFonts w:eastAsia="Newton-Italic"/>
          <w:i/>
          <w:iCs/>
          <w:szCs w:val="24"/>
          <w:lang w:val="ru-RU" w:eastAsia="en-US"/>
        </w:rPr>
        <w:t>имени И</w:t>
      </w:r>
      <w:r w:rsidR="00121879">
        <w:rPr>
          <w:rFonts w:eastAsia="Newton-Italic"/>
          <w:i/>
          <w:iCs/>
          <w:szCs w:val="24"/>
          <w:lang w:val="ru-RU" w:eastAsia="en-US"/>
        </w:rPr>
        <w:t>.</w:t>
      </w:r>
      <w:r w:rsidRPr="004533F4">
        <w:rPr>
          <w:rFonts w:eastAsia="Newton-Italic"/>
          <w:i/>
          <w:iCs/>
          <w:szCs w:val="24"/>
          <w:lang w:val="ru-RU" w:eastAsia="en-US"/>
        </w:rPr>
        <w:t>Г. Петровского, докторант кафедры трудового права юридического факультета МГУ</w:t>
      </w:r>
      <w:r w:rsidRPr="004533F4">
        <w:rPr>
          <w:rFonts w:eastAsia="Newton-Italic"/>
          <w:i/>
          <w:iCs/>
          <w:color w:val="FFFFFF"/>
          <w:szCs w:val="24"/>
          <w:lang w:val="ru-RU" w:eastAsia="en-US"/>
        </w:rPr>
        <w:t>1</w:t>
      </w:r>
    </w:p>
    <w:p w:rsidR="00121879" w:rsidRDefault="00121879" w:rsidP="004533F4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</w:p>
    <w:p w:rsidR="0011667E" w:rsidRPr="00121879" w:rsidRDefault="0011667E" w:rsidP="00121879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  <w:r w:rsidRPr="004533F4">
        <w:rPr>
          <w:rFonts w:eastAsia="Newton-Bold"/>
          <w:b/>
          <w:bCs/>
          <w:szCs w:val="24"/>
          <w:lang w:val="ru-RU" w:eastAsia="en-US"/>
        </w:rPr>
        <w:t>Неполное рабочее время как признак</w:t>
      </w:r>
      <w:r w:rsidR="00121879">
        <w:rPr>
          <w:rFonts w:eastAsia="Newton-Bold"/>
          <w:b/>
          <w:bCs/>
          <w:szCs w:val="24"/>
          <w:lang w:val="ru-RU" w:eastAsia="en-US"/>
        </w:rPr>
        <w:t xml:space="preserve"> </w:t>
      </w:r>
      <w:proofErr w:type="spellStart"/>
      <w:r w:rsidRPr="00121879">
        <w:rPr>
          <w:rFonts w:eastAsia="Newton-Bold"/>
          <w:b/>
          <w:bCs/>
          <w:szCs w:val="24"/>
          <w:lang w:val="ru-RU" w:eastAsia="en-US"/>
        </w:rPr>
        <w:t>нетипичности</w:t>
      </w:r>
      <w:proofErr w:type="spellEnd"/>
      <w:r w:rsidRPr="00121879">
        <w:rPr>
          <w:rFonts w:eastAsia="Newton-Bold"/>
          <w:b/>
          <w:bCs/>
          <w:szCs w:val="24"/>
          <w:lang w:val="ru-RU" w:eastAsia="en-US"/>
        </w:rPr>
        <w:t xml:space="preserve"> трудового отношения</w:t>
      </w:r>
    </w:p>
    <w:p w:rsidR="00121879" w:rsidRDefault="00121879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11667E" w:rsidRPr="004533F4" w:rsidRDefault="0011667E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В настоящее время в условиях постоянного приспособления права к новым</w:t>
      </w:r>
      <w:r w:rsidR="00121879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экономическим условиям эволюционируют и формы нетипичных трудовых отношений, а соответственно, и классические признаки традиционного трудового</w:t>
      </w:r>
    </w:p>
    <w:p w:rsidR="0011667E" w:rsidRPr="004533F4" w:rsidRDefault="0011667E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отношения. Одним из таких признаков является наличие категории рабочего</w:t>
      </w:r>
      <w:r w:rsidR="00121879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времени, которая в свою очередь модифицируется на современном этапе. В статье предпринята попытка определения видоизменений института рабочего времени применительно к нетипичным трудовым отношениям.</w:t>
      </w:r>
    </w:p>
    <w:p w:rsidR="00121879" w:rsidRDefault="00121879" w:rsidP="004533F4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</w:pPr>
    </w:p>
    <w:p w:rsidR="0011667E" w:rsidRPr="00121879" w:rsidRDefault="0011667E" w:rsidP="004533F4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4533F4"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  <w:t xml:space="preserve">Ключевые слова: </w:t>
      </w:r>
      <w:r w:rsidRPr="004533F4">
        <w:rPr>
          <w:rFonts w:eastAsia="Newton-Regular"/>
          <w:color w:val="auto"/>
          <w:szCs w:val="24"/>
          <w:lang w:val="ru-RU" w:eastAsia="en-US"/>
        </w:rPr>
        <w:t>работник, работодатель, трудовой договор, нетипичные</w:t>
      </w:r>
      <w:r w:rsidR="00121879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Regular"/>
          <w:color w:val="auto"/>
          <w:szCs w:val="24"/>
          <w:lang w:val="ru-RU" w:eastAsia="en-US"/>
        </w:rPr>
        <w:t>формы трудовых отношений, рабочее время, неполное рабочее время, при</w:t>
      </w:r>
      <w:r w:rsidRPr="00121879">
        <w:rPr>
          <w:rFonts w:eastAsia="Newton-Regular"/>
          <w:color w:val="auto"/>
          <w:szCs w:val="24"/>
          <w:lang w:val="ru-RU" w:eastAsia="en-US"/>
        </w:rPr>
        <w:t>знаки трудового отношения.</w:t>
      </w:r>
    </w:p>
    <w:p w:rsidR="00121879" w:rsidRDefault="00121879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11667E" w:rsidRPr="004533F4" w:rsidRDefault="0011667E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4533F4">
        <w:rPr>
          <w:rFonts w:eastAsia="Newton-Italic"/>
          <w:i/>
          <w:iCs/>
          <w:color w:val="auto"/>
          <w:szCs w:val="24"/>
          <w:lang w:eastAsia="en-US"/>
        </w:rPr>
        <w:t>Nowadays in the conditions of constant adaptation of law to new economic conditions</w:t>
      </w:r>
      <w:r w:rsidR="00121879" w:rsidRPr="00121879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the forms of atypical labor relations evaluate and also classical feature of traditional</w:t>
      </w:r>
      <w:r w:rsidR="00121879" w:rsidRPr="00121879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labor relations, one of these features is a category of working time that is modified</w:t>
      </w:r>
      <w:r w:rsidR="00121879" w:rsidRPr="00121879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at the modern stage as well. In this article taken an attempt of identifying variation of the</w:t>
      </w:r>
      <w:r w:rsidR="00121879" w:rsidRPr="00121879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institute of working time used to atypical labor relations.</w:t>
      </w:r>
    </w:p>
    <w:p w:rsidR="00121879" w:rsidRDefault="00121879" w:rsidP="004533F4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eastAsia="en-US"/>
        </w:rPr>
      </w:pPr>
    </w:p>
    <w:p w:rsidR="0011667E" w:rsidRPr="004533F4" w:rsidRDefault="0011667E" w:rsidP="00121879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eastAsia="en-US"/>
        </w:rPr>
      </w:pPr>
      <w:r w:rsidRPr="004533F4">
        <w:rPr>
          <w:rFonts w:eastAsia="Newton-Italic"/>
          <w:b/>
          <w:bCs/>
          <w:i/>
          <w:iCs/>
          <w:color w:val="auto"/>
          <w:szCs w:val="24"/>
          <w:lang w:eastAsia="en-US"/>
        </w:rPr>
        <w:t xml:space="preserve">Keywords: </w:t>
      </w:r>
      <w:r w:rsidRPr="004533F4">
        <w:rPr>
          <w:rFonts w:eastAsia="Newton-Regular"/>
          <w:color w:val="auto"/>
          <w:szCs w:val="24"/>
          <w:lang w:eastAsia="en-US"/>
        </w:rPr>
        <w:t>employee, employer, labor treaty, atypical forms of labor relations,</w:t>
      </w:r>
      <w:r w:rsidR="00121879" w:rsidRPr="00121879">
        <w:rPr>
          <w:rFonts w:eastAsia="Newton-Regular"/>
          <w:color w:val="auto"/>
          <w:szCs w:val="24"/>
          <w:lang w:eastAsia="en-US"/>
        </w:rPr>
        <w:t xml:space="preserve"> </w:t>
      </w:r>
      <w:r w:rsidRPr="004533F4">
        <w:rPr>
          <w:rFonts w:eastAsia="Newton-Regular"/>
          <w:color w:val="auto"/>
          <w:szCs w:val="24"/>
          <w:lang w:eastAsia="en-US"/>
        </w:rPr>
        <w:t>working time, part-time work, features of labor relations.</w:t>
      </w:r>
    </w:p>
    <w:p w:rsidR="0011667E" w:rsidRPr="004533F4" w:rsidRDefault="0011667E" w:rsidP="004533F4">
      <w:pPr>
        <w:jc w:val="both"/>
        <w:rPr>
          <w:rFonts w:eastAsia="Newton-Regular"/>
          <w:color w:val="auto"/>
          <w:szCs w:val="24"/>
          <w:lang w:eastAsia="en-US"/>
        </w:rPr>
      </w:pPr>
    </w:p>
    <w:p w:rsidR="0011667E" w:rsidRPr="004533F4" w:rsidRDefault="0011667E" w:rsidP="004533F4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4533F4">
        <w:rPr>
          <w:rFonts w:eastAsia="Newton-Regular"/>
          <w:color w:val="auto"/>
          <w:szCs w:val="24"/>
          <w:lang w:val="ru-RU" w:eastAsia="en-US"/>
        </w:rPr>
        <w:t>Вопросы уголовного права</w:t>
      </w:r>
      <w:r w:rsidR="00121879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Regular"/>
          <w:color w:val="auto"/>
          <w:szCs w:val="24"/>
          <w:lang w:val="ru-RU" w:eastAsia="en-US"/>
        </w:rPr>
        <w:t>и</w:t>
      </w:r>
      <w:r w:rsidR="00121879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Regular"/>
          <w:color w:val="auto"/>
          <w:szCs w:val="24"/>
          <w:lang w:val="ru-RU" w:eastAsia="en-US"/>
        </w:rPr>
        <w:t>процесса</w:t>
      </w:r>
    </w:p>
    <w:p w:rsidR="00121879" w:rsidRDefault="00121879" w:rsidP="004533F4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11667E" w:rsidRPr="004533F4" w:rsidRDefault="0011667E" w:rsidP="00121879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>П</w:t>
      </w:r>
      <w:r w:rsidR="00121879">
        <w:rPr>
          <w:rFonts w:eastAsia="Newton-Bold"/>
          <w:b/>
          <w:bCs/>
          <w:color w:val="auto"/>
          <w:szCs w:val="24"/>
          <w:lang w:val="ru-RU" w:eastAsia="en-US"/>
        </w:rPr>
        <w:t>.</w:t>
      </w: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 xml:space="preserve">С. </w:t>
      </w:r>
      <w:proofErr w:type="spellStart"/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>Яни</w:t>
      </w:r>
      <w:proofErr w:type="spellEnd"/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, доктор юридических наук, профессор кафедры уголовного</w:t>
      </w:r>
      <w:r w:rsidR="00121879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права и криминологии юридического факультета МГУ</w:t>
      </w:r>
    </w:p>
    <w:p w:rsidR="0011667E" w:rsidRPr="004533F4" w:rsidRDefault="0011667E" w:rsidP="004533F4">
      <w:pPr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11667E" w:rsidRPr="004533F4" w:rsidRDefault="0011667E" w:rsidP="004533F4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>Взяточничество: понятие и объект</w:t>
      </w:r>
    </w:p>
    <w:p w:rsidR="00EC16C4" w:rsidRDefault="00EC16C4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11667E" w:rsidRPr="004533F4" w:rsidRDefault="0011667E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В статье рассматривается вопрос о содержании объекта взяточничества</w:t>
      </w:r>
      <w:r w:rsidR="00121879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 xml:space="preserve">как категории, имеющей значение в том числе для решения вопроса о преступности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lastRenderedPageBreak/>
        <w:t>соответствующего деяния, обосновываются предложения о совершенствовании законодательства об ответственности за взяточничество и правоприменительной практики.</w:t>
      </w:r>
    </w:p>
    <w:p w:rsidR="00121879" w:rsidRDefault="00121879" w:rsidP="004533F4">
      <w:pPr>
        <w:autoSpaceDE w:val="0"/>
        <w:autoSpaceDN w:val="0"/>
        <w:adjustRightInd w:val="0"/>
        <w:jc w:val="both"/>
        <w:rPr>
          <w:rFonts w:eastAsia="Newton-Bold"/>
          <w:b/>
          <w:bCs/>
          <w:i/>
          <w:iCs/>
          <w:color w:val="auto"/>
          <w:szCs w:val="24"/>
          <w:lang w:val="ru-RU" w:eastAsia="en-US"/>
        </w:rPr>
      </w:pPr>
    </w:p>
    <w:p w:rsidR="0011667E" w:rsidRPr="004533F4" w:rsidRDefault="0011667E" w:rsidP="004533F4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4533F4">
        <w:rPr>
          <w:rFonts w:eastAsia="Newton-Bold"/>
          <w:b/>
          <w:bCs/>
          <w:i/>
          <w:iCs/>
          <w:color w:val="auto"/>
          <w:szCs w:val="24"/>
          <w:lang w:val="ru-RU" w:eastAsia="en-US"/>
        </w:rPr>
        <w:t xml:space="preserve">Ключевые слова: </w:t>
      </w:r>
      <w:r w:rsidRPr="004533F4">
        <w:rPr>
          <w:rFonts w:eastAsia="Newton-Regular"/>
          <w:color w:val="auto"/>
          <w:szCs w:val="24"/>
          <w:lang w:val="ru-RU" w:eastAsia="en-US"/>
        </w:rPr>
        <w:t>взяточничество, объект преступления.</w:t>
      </w:r>
    </w:p>
    <w:p w:rsidR="00121879" w:rsidRDefault="00121879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11667E" w:rsidRPr="004533F4" w:rsidRDefault="0011667E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4533F4">
        <w:rPr>
          <w:rFonts w:eastAsia="Newton-Italic"/>
          <w:i/>
          <w:iCs/>
          <w:color w:val="auto"/>
          <w:szCs w:val="24"/>
          <w:lang w:eastAsia="en-US"/>
        </w:rPr>
        <w:t>The article discusses the question of the content of the object of bribery as a category</w:t>
      </w:r>
      <w:r w:rsidR="00121879" w:rsidRPr="00121879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of relevance including addressing the issue of criminality of the act, justified proposals for</w:t>
      </w:r>
      <w:r w:rsidR="00121879" w:rsidRPr="00121879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improving the legislation on liability for bribery and law enforcement.</w:t>
      </w:r>
    </w:p>
    <w:p w:rsidR="00121879" w:rsidRDefault="00121879" w:rsidP="004533F4">
      <w:pPr>
        <w:jc w:val="both"/>
        <w:rPr>
          <w:rFonts w:eastAsia="Newton-Bold"/>
          <w:b/>
          <w:bCs/>
          <w:i/>
          <w:iCs/>
          <w:color w:val="auto"/>
          <w:szCs w:val="24"/>
          <w:lang w:eastAsia="en-US"/>
        </w:rPr>
      </w:pPr>
    </w:p>
    <w:p w:rsidR="0011667E" w:rsidRPr="004533F4" w:rsidRDefault="0011667E" w:rsidP="004533F4">
      <w:pPr>
        <w:jc w:val="both"/>
        <w:rPr>
          <w:rFonts w:eastAsia="Newton-Regular"/>
          <w:color w:val="auto"/>
          <w:szCs w:val="24"/>
          <w:lang w:eastAsia="en-US"/>
        </w:rPr>
      </w:pPr>
      <w:r w:rsidRPr="004533F4">
        <w:rPr>
          <w:rFonts w:eastAsia="Newton-Bold"/>
          <w:b/>
          <w:bCs/>
          <w:i/>
          <w:iCs/>
          <w:color w:val="auto"/>
          <w:szCs w:val="24"/>
          <w:lang w:eastAsia="en-US"/>
        </w:rPr>
        <w:t xml:space="preserve">Keywords: </w:t>
      </w:r>
      <w:r w:rsidRPr="004533F4">
        <w:rPr>
          <w:rFonts w:eastAsia="Newton-Regular"/>
          <w:color w:val="auto"/>
          <w:szCs w:val="24"/>
          <w:lang w:eastAsia="en-US"/>
        </w:rPr>
        <w:t>bribery, object of crime.</w:t>
      </w:r>
    </w:p>
    <w:p w:rsidR="0011667E" w:rsidRPr="004533F4" w:rsidRDefault="0011667E" w:rsidP="004533F4">
      <w:pPr>
        <w:jc w:val="both"/>
        <w:rPr>
          <w:rFonts w:eastAsia="Newton-Regular"/>
          <w:color w:val="auto"/>
          <w:szCs w:val="24"/>
          <w:lang w:eastAsia="en-US"/>
        </w:rPr>
      </w:pPr>
    </w:p>
    <w:p w:rsidR="0011667E" w:rsidRPr="004533F4" w:rsidRDefault="0011667E" w:rsidP="004533F4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4533F4">
        <w:rPr>
          <w:rFonts w:eastAsia="Newton-Regular"/>
          <w:color w:val="auto"/>
          <w:szCs w:val="24"/>
          <w:lang w:val="ru-RU" w:eastAsia="en-US"/>
        </w:rPr>
        <w:t>Проблемы криминалистики</w:t>
      </w:r>
    </w:p>
    <w:p w:rsidR="00121879" w:rsidRDefault="00121879" w:rsidP="004533F4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11667E" w:rsidRPr="004533F4" w:rsidRDefault="0011667E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>Е</w:t>
      </w:r>
      <w:r w:rsidR="00121879">
        <w:rPr>
          <w:rFonts w:eastAsia="Newton-Bold"/>
          <w:b/>
          <w:bCs/>
          <w:color w:val="auto"/>
          <w:szCs w:val="24"/>
          <w:lang w:val="ru-RU" w:eastAsia="en-US"/>
        </w:rPr>
        <w:t>.</w:t>
      </w: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 xml:space="preserve">Е. Центров,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доктор юридических наук, профессор кафедры криминалистики юридического факультета МГУ</w:t>
      </w:r>
    </w:p>
    <w:p w:rsidR="00121879" w:rsidRDefault="00121879" w:rsidP="004533F4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11667E" w:rsidRPr="00121879" w:rsidRDefault="0011667E" w:rsidP="00121879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 xml:space="preserve">О парадигме криминалистической </w:t>
      </w:r>
      <w:r w:rsidR="00121879">
        <w:rPr>
          <w:rFonts w:eastAsia="Newton-Bold"/>
          <w:b/>
          <w:bCs/>
          <w:color w:val="auto"/>
          <w:szCs w:val="24"/>
          <w:lang w:val="ru-RU" w:eastAsia="en-US"/>
        </w:rPr>
        <w:t>тактик</w:t>
      </w:r>
      <w:r w:rsidRPr="00121879">
        <w:rPr>
          <w:rFonts w:eastAsia="Newton-Bold"/>
          <w:b/>
          <w:bCs/>
          <w:color w:val="auto"/>
          <w:szCs w:val="24"/>
          <w:lang w:val="ru-RU" w:eastAsia="en-US"/>
        </w:rPr>
        <w:t>и</w:t>
      </w:r>
      <w:r w:rsidR="00121879">
        <w:rPr>
          <w:rFonts w:eastAsia="Newton-Bold"/>
          <w:b/>
          <w:bCs/>
          <w:color w:val="auto"/>
          <w:szCs w:val="24"/>
          <w:lang w:val="ru-RU" w:eastAsia="en-US"/>
        </w:rPr>
        <w:t xml:space="preserve"> и</w:t>
      </w:r>
      <w:r w:rsidRPr="00121879">
        <w:rPr>
          <w:rFonts w:eastAsia="Newton-Bold"/>
          <w:b/>
          <w:bCs/>
          <w:color w:val="auto"/>
          <w:szCs w:val="24"/>
          <w:lang w:val="ru-RU" w:eastAsia="en-US"/>
        </w:rPr>
        <w:t xml:space="preserve"> ее основных понятиях</w:t>
      </w:r>
    </w:p>
    <w:p w:rsidR="004533F4" w:rsidRPr="00121879" w:rsidRDefault="004533F4" w:rsidP="004533F4">
      <w:pPr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4533F4" w:rsidRPr="004533F4" w:rsidRDefault="004533F4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В статье обосновывается предложение о смене парадигмы криминалистической тактики, поскольку она содержит в основных положениях не рекомендательный, а обязательный характер.</w:t>
      </w:r>
    </w:p>
    <w:p w:rsidR="00121879" w:rsidRDefault="00121879" w:rsidP="004533F4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</w:pPr>
    </w:p>
    <w:p w:rsidR="004533F4" w:rsidRPr="004533F4" w:rsidRDefault="004533F4" w:rsidP="004533F4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4533F4"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  <w:t xml:space="preserve">Ключевые слова: </w:t>
      </w:r>
      <w:r w:rsidRPr="004533F4">
        <w:rPr>
          <w:rFonts w:eastAsia="Newton-Regular"/>
          <w:color w:val="auto"/>
          <w:szCs w:val="24"/>
          <w:lang w:val="ru-RU" w:eastAsia="en-US"/>
        </w:rPr>
        <w:t>тактика, парадигма, знания, рекомендации, прием,</w:t>
      </w:r>
      <w:r w:rsidR="00121879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Regular"/>
          <w:color w:val="auto"/>
          <w:szCs w:val="24"/>
          <w:lang w:val="ru-RU" w:eastAsia="en-US"/>
        </w:rPr>
        <w:t>правило, технология, стандарт, модуль, предписание, линия поведения.</w:t>
      </w:r>
    </w:p>
    <w:p w:rsidR="00121879" w:rsidRDefault="00121879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4533F4" w:rsidRPr="004533F4" w:rsidRDefault="004533F4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4533F4">
        <w:rPr>
          <w:rFonts w:eastAsia="Newton-Italic"/>
          <w:i/>
          <w:iCs/>
          <w:color w:val="auto"/>
          <w:szCs w:val="24"/>
          <w:lang w:eastAsia="en-US"/>
        </w:rPr>
        <w:t>The article explains the proposal to change the criminalistic</w:t>
      </w:r>
      <w:r w:rsidR="000D74FB">
        <w:rPr>
          <w:rFonts w:eastAsia="Newton-Italic"/>
          <w:i/>
          <w:iCs/>
          <w:color w:val="auto"/>
          <w:szCs w:val="24"/>
          <w:lang w:eastAsia="en-US"/>
        </w:rPr>
        <w:t>s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 xml:space="preserve"> tactics paradigm since</w:t>
      </w:r>
      <w:r w:rsidR="00121879" w:rsidRPr="00121879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its substantive provisions are binding, not optional.</w:t>
      </w:r>
    </w:p>
    <w:p w:rsidR="00121879" w:rsidRDefault="00121879" w:rsidP="004533F4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eastAsia="en-US"/>
        </w:rPr>
      </w:pPr>
    </w:p>
    <w:p w:rsidR="004533F4" w:rsidRPr="004533F4" w:rsidRDefault="004533F4" w:rsidP="00121879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eastAsia="en-US"/>
        </w:rPr>
      </w:pPr>
      <w:r w:rsidRPr="004533F4">
        <w:rPr>
          <w:rFonts w:eastAsia="Newton-Italic"/>
          <w:b/>
          <w:bCs/>
          <w:i/>
          <w:iCs/>
          <w:color w:val="auto"/>
          <w:szCs w:val="24"/>
          <w:lang w:eastAsia="en-US"/>
        </w:rPr>
        <w:t xml:space="preserve">Keywords: </w:t>
      </w:r>
      <w:r w:rsidRPr="004533F4">
        <w:rPr>
          <w:rFonts w:eastAsia="Newton-Regular"/>
          <w:color w:val="auto"/>
          <w:szCs w:val="24"/>
          <w:lang w:eastAsia="en-US"/>
        </w:rPr>
        <w:t>tactic, paradigm, knowledge, recommendations, technique, rule,</w:t>
      </w:r>
      <w:r w:rsidR="00121879" w:rsidRPr="00121879">
        <w:rPr>
          <w:rFonts w:eastAsia="Newton-Regular"/>
          <w:color w:val="auto"/>
          <w:szCs w:val="24"/>
          <w:lang w:eastAsia="en-US"/>
        </w:rPr>
        <w:t xml:space="preserve"> </w:t>
      </w:r>
      <w:r w:rsidRPr="004533F4">
        <w:rPr>
          <w:rFonts w:eastAsia="Newton-Regular"/>
          <w:color w:val="auto"/>
          <w:szCs w:val="24"/>
          <w:lang w:eastAsia="en-US"/>
        </w:rPr>
        <w:t>technology, standard, module, prescription, line of conduct.</w:t>
      </w:r>
    </w:p>
    <w:p w:rsidR="004533F4" w:rsidRPr="004533F4" w:rsidRDefault="004533F4" w:rsidP="004533F4">
      <w:pPr>
        <w:jc w:val="both"/>
        <w:rPr>
          <w:rFonts w:eastAsia="Newton-Regular"/>
          <w:color w:val="auto"/>
          <w:szCs w:val="24"/>
          <w:lang w:eastAsia="en-US"/>
        </w:rPr>
      </w:pPr>
    </w:p>
    <w:p w:rsidR="004533F4" w:rsidRPr="004533F4" w:rsidRDefault="000D74FB" w:rsidP="004533F4">
      <w:pPr>
        <w:autoSpaceDE w:val="0"/>
        <w:autoSpaceDN w:val="0"/>
        <w:adjustRightInd w:val="0"/>
        <w:jc w:val="both"/>
        <w:rPr>
          <w:rFonts w:eastAsia="Newton-Regular"/>
          <w:szCs w:val="24"/>
          <w:lang w:val="ru-RU" w:eastAsia="en-US"/>
        </w:rPr>
      </w:pPr>
      <w:r>
        <w:rPr>
          <w:rFonts w:eastAsia="Newton-Regular"/>
          <w:szCs w:val="24"/>
          <w:lang w:val="ru-RU" w:eastAsia="en-US"/>
        </w:rPr>
        <w:t xml:space="preserve">Право и </w:t>
      </w:r>
      <w:r w:rsidR="004533F4" w:rsidRPr="004533F4">
        <w:rPr>
          <w:rFonts w:eastAsia="Newton-Regular"/>
          <w:szCs w:val="24"/>
          <w:lang w:val="ru-RU" w:eastAsia="en-US"/>
        </w:rPr>
        <w:t>социология</w:t>
      </w:r>
    </w:p>
    <w:p w:rsidR="00121879" w:rsidRDefault="00121879" w:rsidP="004533F4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</w:p>
    <w:p w:rsidR="004533F4" w:rsidRPr="00121879" w:rsidRDefault="004533F4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szCs w:val="24"/>
          <w:lang w:val="ru-RU" w:eastAsia="en-US"/>
        </w:rPr>
      </w:pPr>
      <w:r w:rsidRPr="004533F4">
        <w:rPr>
          <w:rFonts w:eastAsia="Newton-Bold"/>
          <w:b/>
          <w:bCs/>
          <w:szCs w:val="24"/>
          <w:lang w:val="ru-RU" w:eastAsia="en-US"/>
        </w:rPr>
        <w:t>Н</w:t>
      </w:r>
      <w:r w:rsidR="00121879">
        <w:rPr>
          <w:rFonts w:eastAsia="Newton-Bold"/>
          <w:b/>
          <w:bCs/>
          <w:szCs w:val="24"/>
          <w:lang w:val="ru-RU" w:eastAsia="en-US"/>
        </w:rPr>
        <w:t>.</w:t>
      </w:r>
      <w:r w:rsidRPr="004533F4">
        <w:rPr>
          <w:rFonts w:eastAsia="Newton-Bold"/>
          <w:b/>
          <w:bCs/>
          <w:szCs w:val="24"/>
          <w:lang w:val="ru-RU" w:eastAsia="en-US"/>
        </w:rPr>
        <w:t xml:space="preserve">А. </w:t>
      </w:r>
      <w:proofErr w:type="spellStart"/>
      <w:r w:rsidRPr="004533F4">
        <w:rPr>
          <w:rFonts w:eastAsia="Newton-Bold"/>
          <w:b/>
          <w:bCs/>
          <w:szCs w:val="24"/>
          <w:lang w:val="ru-RU" w:eastAsia="en-US"/>
        </w:rPr>
        <w:t>Хвыля-Олинтер</w:t>
      </w:r>
      <w:proofErr w:type="spellEnd"/>
      <w:r w:rsidRPr="004533F4">
        <w:rPr>
          <w:rFonts w:eastAsia="Newton-Italic"/>
          <w:i/>
          <w:iCs/>
          <w:szCs w:val="24"/>
          <w:lang w:val="ru-RU" w:eastAsia="en-US"/>
        </w:rPr>
        <w:t>, кандидат социологических наук, старший научный сотрудник юридического факультета МГУ</w:t>
      </w:r>
      <w:r w:rsidRPr="004533F4">
        <w:rPr>
          <w:rFonts w:eastAsia="Newton-Italic"/>
          <w:i/>
          <w:iCs/>
          <w:color w:val="FFFFFF"/>
          <w:szCs w:val="24"/>
          <w:lang w:val="ru-RU" w:eastAsia="en-US"/>
        </w:rPr>
        <w:t>1</w:t>
      </w:r>
    </w:p>
    <w:p w:rsidR="00121879" w:rsidRDefault="00121879" w:rsidP="004533F4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</w:p>
    <w:p w:rsidR="004533F4" w:rsidRPr="00121879" w:rsidRDefault="004533F4" w:rsidP="00121879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  <w:r w:rsidRPr="004533F4">
        <w:rPr>
          <w:rFonts w:eastAsia="Newton-Bold"/>
          <w:b/>
          <w:bCs/>
          <w:szCs w:val="24"/>
          <w:lang w:val="ru-RU" w:eastAsia="en-US"/>
        </w:rPr>
        <w:t>Общественное мнение</w:t>
      </w:r>
      <w:r w:rsidR="00121879">
        <w:rPr>
          <w:rFonts w:eastAsia="Newton-Bold"/>
          <w:b/>
          <w:bCs/>
          <w:szCs w:val="24"/>
          <w:lang w:val="ru-RU" w:eastAsia="en-US"/>
        </w:rPr>
        <w:t xml:space="preserve"> </w:t>
      </w:r>
      <w:r w:rsidRPr="004533F4">
        <w:rPr>
          <w:rFonts w:eastAsia="Newton-Bold"/>
          <w:b/>
          <w:bCs/>
          <w:szCs w:val="24"/>
          <w:lang w:val="ru-RU" w:eastAsia="en-US"/>
        </w:rPr>
        <w:t>и конституционные ценности в</w:t>
      </w:r>
      <w:r w:rsidR="00121879" w:rsidRPr="00121879">
        <w:rPr>
          <w:rFonts w:eastAsia="Newton-Bold"/>
          <w:b/>
          <w:bCs/>
          <w:szCs w:val="24"/>
          <w:lang w:val="ru-RU" w:eastAsia="en-US"/>
        </w:rPr>
        <w:t xml:space="preserve"> </w:t>
      </w:r>
      <w:r w:rsidRPr="004533F4">
        <w:rPr>
          <w:rFonts w:eastAsia="Newton-Bold"/>
          <w:b/>
          <w:bCs/>
          <w:szCs w:val="24"/>
          <w:lang w:val="ru-RU" w:eastAsia="en-US"/>
        </w:rPr>
        <w:t>России:</w:t>
      </w:r>
      <w:r w:rsidR="00121879">
        <w:rPr>
          <w:rFonts w:eastAsia="Newton-Bold"/>
          <w:b/>
          <w:bCs/>
          <w:szCs w:val="24"/>
          <w:lang w:val="ru-RU" w:eastAsia="en-US"/>
        </w:rPr>
        <w:t xml:space="preserve"> </w:t>
      </w:r>
      <w:r w:rsidRPr="00121879">
        <w:rPr>
          <w:rFonts w:eastAsia="Newton-Bold"/>
          <w:b/>
          <w:bCs/>
          <w:szCs w:val="24"/>
          <w:lang w:val="ru-RU" w:eastAsia="en-US"/>
        </w:rPr>
        <w:t>социологический анализ</w:t>
      </w:r>
    </w:p>
    <w:p w:rsidR="004533F4" w:rsidRPr="00121879" w:rsidRDefault="004533F4" w:rsidP="004533F4">
      <w:pPr>
        <w:jc w:val="both"/>
        <w:rPr>
          <w:rFonts w:eastAsia="Newton-Bold"/>
          <w:b/>
          <w:bCs/>
          <w:szCs w:val="24"/>
          <w:lang w:val="ru-RU" w:eastAsia="en-US"/>
        </w:rPr>
      </w:pPr>
    </w:p>
    <w:p w:rsidR="004533F4" w:rsidRPr="004533F4" w:rsidRDefault="004533F4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В статье рассматриваются ценности, заявленные в Конституции России,</w:t>
      </w:r>
      <w:r w:rsidR="00121879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 xml:space="preserve">и степень их релевантности социальным установкам российских граждан. </w:t>
      </w:r>
      <w:r w:rsidRPr="00121879">
        <w:rPr>
          <w:rFonts w:eastAsia="Newton-Italic"/>
          <w:i/>
          <w:iCs/>
          <w:color w:val="auto"/>
          <w:szCs w:val="24"/>
          <w:lang w:val="ru-RU" w:eastAsia="en-US"/>
        </w:rPr>
        <w:t>Ис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пользуется вторичный анализ данных социологических исследований общественного мнения и компаративный анализ конституционных ценностей и ценностей</w:t>
      </w:r>
      <w:r w:rsidR="00121879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российского общества. Основной вывод исследования заключается в том, что</w:t>
      </w:r>
      <w:r w:rsidR="00121879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 xml:space="preserve">конституционные ценности по многим параметрам не соответствуют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lastRenderedPageBreak/>
        <w:t>ценностным установкам россиян. Законодательные нормы, которые не принимаются большинством граждан страны, не могут эффективно работать на</w:t>
      </w:r>
    </w:p>
    <w:p w:rsidR="004533F4" w:rsidRPr="004533F4" w:rsidRDefault="004533F4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практике. Кроме того, такой ценностный диссонанс негативно сказывается на</w:t>
      </w:r>
      <w:r w:rsidR="00121879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характеристиках социума.</w:t>
      </w:r>
    </w:p>
    <w:p w:rsidR="00121879" w:rsidRDefault="00121879" w:rsidP="004533F4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</w:pPr>
    </w:p>
    <w:p w:rsidR="004533F4" w:rsidRPr="004533F4" w:rsidRDefault="004533F4" w:rsidP="004533F4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4533F4"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  <w:t xml:space="preserve">Ключевые слова: </w:t>
      </w:r>
      <w:r w:rsidRPr="004533F4">
        <w:rPr>
          <w:rFonts w:eastAsia="Newton-Regular"/>
          <w:color w:val="auto"/>
          <w:szCs w:val="24"/>
          <w:lang w:val="ru-RU" w:eastAsia="en-US"/>
        </w:rPr>
        <w:t>ценности, Конституция, общественное мнение, конституционные ценности, ценностные установки россиян, законодательство,</w:t>
      </w:r>
      <w:r w:rsidR="00121879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Regular"/>
          <w:color w:val="auto"/>
          <w:szCs w:val="24"/>
          <w:lang w:val="ru-RU" w:eastAsia="en-US"/>
        </w:rPr>
        <w:t>либерализм, либеральные ценности, право, идеология.</w:t>
      </w:r>
    </w:p>
    <w:p w:rsidR="00121879" w:rsidRDefault="00121879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4533F4" w:rsidRPr="004533F4" w:rsidRDefault="004533F4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4533F4">
        <w:rPr>
          <w:rFonts w:eastAsia="Newton-Italic"/>
          <w:i/>
          <w:iCs/>
          <w:color w:val="auto"/>
          <w:szCs w:val="24"/>
          <w:lang w:eastAsia="en-US"/>
        </w:rPr>
        <w:t>The subjects of research are the values stated in the Constitution of Russia, and</w:t>
      </w:r>
      <w:r w:rsidR="00121879" w:rsidRPr="00121879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the degree of their relevance to the social attitudes of Russian citizens. This study uses</w:t>
      </w:r>
      <w:r w:rsidR="00121879" w:rsidRPr="00121879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secondary analysis of data of sociological surveys of public opinion and comparative</w:t>
      </w:r>
      <w:r w:rsidR="00121879" w:rsidRPr="00121879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analysis of constitutional values and values of Russian society. The main conclusion of</w:t>
      </w:r>
      <w:r w:rsidR="00121879" w:rsidRPr="00121879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 xml:space="preserve">the study is that constitutional values do not correspond to values of Russians. </w:t>
      </w:r>
      <w:proofErr w:type="gramStart"/>
      <w:r w:rsidRPr="004533F4">
        <w:rPr>
          <w:rFonts w:eastAsia="Newton-Italic"/>
          <w:i/>
          <w:iCs/>
          <w:color w:val="auto"/>
          <w:szCs w:val="24"/>
          <w:lang w:eastAsia="en-US"/>
        </w:rPr>
        <w:t>Norms are</w:t>
      </w:r>
      <w:r w:rsidR="00121879" w:rsidRPr="00121879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="000D74FB">
        <w:rPr>
          <w:rFonts w:eastAsia="Newton-Italic"/>
          <w:i/>
          <w:iCs/>
          <w:color w:val="auto"/>
          <w:szCs w:val="24"/>
          <w:lang w:eastAsia="en-US"/>
        </w:rPr>
        <w:t xml:space="preserve">not accepted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by most citizens</w:t>
      </w:r>
      <w:proofErr w:type="gramEnd"/>
      <w:r w:rsidRPr="004533F4">
        <w:rPr>
          <w:rFonts w:eastAsia="Newton-Italic"/>
          <w:i/>
          <w:iCs/>
          <w:color w:val="auto"/>
          <w:szCs w:val="24"/>
          <w:lang w:eastAsia="en-US"/>
        </w:rPr>
        <w:t>, and they can’t work effectively in practice. Moreover, such</w:t>
      </w:r>
      <w:r w:rsidR="00121879" w:rsidRPr="00121879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dissonance of values has a negative impact on the characteristics of society.</w:t>
      </w:r>
    </w:p>
    <w:p w:rsidR="00121879" w:rsidRDefault="00121879" w:rsidP="004533F4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eastAsia="en-US"/>
        </w:rPr>
      </w:pPr>
    </w:p>
    <w:p w:rsidR="004533F4" w:rsidRPr="004533F4" w:rsidRDefault="004533F4" w:rsidP="00121879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eastAsia="en-US"/>
        </w:rPr>
      </w:pPr>
      <w:r w:rsidRPr="004533F4">
        <w:rPr>
          <w:rFonts w:eastAsia="Newton-Italic"/>
          <w:b/>
          <w:bCs/>
          <w:i/>
          <w:iCs/>
          <w:color w:val="auto"/>
          <w:szCs w:val="24"/>
          <w:lang w:eastAsia="en-US"/>
        </w:rPr>
        <w:t xml:space="preserve">Keywords: </w:t>
      </w:r>
      <w:r w:rsidRPr="004533F4">
        <w:rPr>
          <w:rFonts w:eastAsia="Newton-Regular"/>
          <w:color w:val="auto"/>
          <w:szCs w:val="24"/>
          <w:lang w:eastAsia="en-US"/>
        </w:rPr>
        <w:t>values, the Constitution, public opinion, constitutional values, value</w:t>
      </w:r>
      <w:r w:rsidR="00121879" w:rsidRPr="00121879">
        <w:rPr>
          <w:rFonts w:eastAsia="Newton-Regular"/>
          <w:color w:val="auto"/>
          <w:szCs w:val="24"/>
          <w:lang w:eastAsia="en-US"/>
        </w:rPr>
        <w:t xml:space="preserve"> </w:t>
      </w:r>
      <w:r w:rsidRPr="004533F4">
        <w:rPr>
          <w:rFonts w:eastAsia="Newton-Regular"/>
          <w:color w:val="auto"/>
          <w:szCs w:val="24"/>
          <w:lang w:eastAsia="en-US"/>
        </w:rPr>
        <w:t>orientations of Russians, legislation, liberalism, liberal values, law</w:t>
      </w:r>
      <w:r w:rsidR="000D74FB">
        <w:rPr>
          <w:rFonts w:eastAsia="Newton-Regular"/>
          <w:color w:val="auto"/>
          <w:szCs w:val="24"/>
          <w:lang w:eastAsia="en-US"/>
        </w:rPr>
        <w:t xml:space="preserve">, ideology. </w:t>
      </w:r>
    </w:p>
    <w:p w:rsidR="004533F4" w:rsidRPr="004533F4" w:rsidRDefault="004533F4" w:rsidP="004533F4">
      <w:pPr>
        <w:jc w:val="both"/>
        <w:rPr>
          <w:rFonts w:eastAsia="Newton-Regular"/>
          <w:color w:val="auto"/>
          <w:szCs w:val="24"/>
          <w:lang w:eastAsia="en-US"/>
        </w:rPr>
      </w:pPr>
    </w:p>
    <w:p w:rsidR="004533F4" w:rsidRPr="004533F4" w:rsidRDefault="004533F4" w:rsidP="004533F4">
      <w:pPr>
        <w:autoSpaceDE w:val="0"/>
        <w:autoSpaceDN w:val="0"/>
        <w:adjustRightInd w:val="0"/>
        <w:jc w:val="both"/>
        <w:rPr>
          <w:rFonts w:eastAsia="Newton-Regular"/>
          <w:szCs w:val="24"/>
          <w:lang w:val="ru-RU" w:eastAsia="en-US"/>
        </w:rPr>
      </w:pPr>
      <w:r w:rsidRPr="004533F4">
        <w:rPr>
          <w:rFonts w:eastAsia="Newton-Regular"/>
          <w:szCs w:val="24"/>
          <w:lang w:val="ru-RU" w:eastAsia="en-US"/>
        </w:rPr>
        <w:t>Трибуна молодых ученых</w:t>
      </w:r>
    </w:p>
    <w:p w:rsidR="00121879" w:rsidRDefault="00121879" w:rsidP="004533F4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</w:p>
    <w:p w:rsidR="004533F4" w:rsidRPr="00121879" w:rsidRDefault="004533F4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szCs w:val="24"/>
          <w:lang w:val="ru-RU" w:eastAsia="en-US"/>
        </w:rPr>
      </w:pPr>
      <w:r w:rsidRPr="004533F4">
        <w:rPr>
          <w:rFonts w:eastAsia="Newton-Bold"/>
          <w:b/>
          <w:bCs/>
          <w:szCs w:val="24"/>
          <w:lang w:val="ru-RU" w:eastAsia="en-US"/>
        </w:rPr>
        <w:t>Н</w:t>
      </w:r>
      <w:r w:rsidR="00121879">
        <w:rPr>
          <w:rFonts w:eastAsia="Newton-Bold"/>
          <w:b/>
          <w:bCs/>
          <w:szCs w:val="24"/>
          <w:lang w:val="ru-RU" w:eastAsia="en-US"/>
        </w:rPr>
        <w:t>.</w:t>
      </w:r>
      <w:r w:rsidRPr="004533F4">
        <w:rPr>
          <w:rFonts w:eastAsia="Newton-Bold"/>
          <w:b/>
          <w:bCs/>
          <w:szCs w:val="24"/>
          <w:lang w:val="ru-RU" w:eastAsia="en-US"/>
        </w:rPr>
        <w:t xml:space="preserve">А. </w:t>
      </w:r>
      <w:proofErr w:type="spellStart"/>
      <w:r w:rsidRPr="004533F4">
        <w:rPr>
          <w:rFonts w:eastAsia="Newton-Bold"/>
          <w:b/>
          <w:bCs/>
          <w:szCs w:val="24"/>
          <w:lang w:val="ru-RU" w:eastAsia="en-US"/>
        </w:rPr>
        <w:t>Шавеко</w:t>
      </w:r>
      <w:proofErr w:type="spellEnd"/>
      <w:r w:rsidRPr="004533F4">
        <w:rPr>
          <w:rFonts w:eastAsia="Newton-Italic"/>
          <w:i/>
          <w:iCs/>
          <w:szCs w:val="24"/>
          <w:lang w:val="ru-RU" w:eastAsia="en-US"/>
        </w:rPr>
        <w:t>, аспирант кафедры теории государства и права и политологии юридического факультета МГУ</w:t>
      </w:r>
      <w:r w:rsidRPr="004533F4">
        <w:rPr>
          <w:rFonts w:eastAsia="Newton-Italic"/>
          <w:i/>
          <w:iCs/>
          <w:color w:val="FFFFFF"/>
          <w:szCs w:val="24"/>
          <w:lang w:val="ru-RU" w:eastAsia="en-US"/>
        </w:rPr>
        <w:t>20</w:t>
      </w:r>
    </w:p>
    <w:p w:rsidR="00121879" w:rsidRDefault="00121879" w:rsidP="004533F4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</w:p>
    <w:p w:rsidR="004533F4" w:rsidRPr="00121879" w:rsidRDefault="004533F4" w:rsidP="00121879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  <w:r w:rsidRPr="004533F4">
        <w:rPr>
          <w:rFonts w:eastAsia="Newton-Bold"/>
          <w:b/>
          <w:bCs/>
          <w:szCs w:val="24"/>
          <w:lang w:val="ru-RU" w:eastAsia="en-US"/>
        </w:rPr>
        <w:t xml:space="preserve">Рудольф </w:t>
      </w:r>
      <w:proofErr w:type="spellStart"/>
      <w:r w:rsidRPr="004533F4">
        <w:rPr>
          <w:rFonts w:eastAsia="Newton-Bold"/>
          <w:b/>
          <w:bCs/>
          <w:szCs w:val="24"/>
          <w:lang w:val="ru-RU" w:eastAsia="en-US"/>
        </w:rPr>
        <w:t>Штаммлер</w:t>
      </w:r>
      <w:proofErr w:type="spellEnd"/>
      <w:r w:rsidRPr="004533F4">
        <w:rPr>
          <w:rFonts w:eastAsia="Newton-Bold"/>
          <w:b/>
          <w:bCs/>
          <w:szCs w:val="24"/>
          <w:lang w:val="ru-RU" w:eastAsia="en-US"/>
        </w:rPr>
        <w:t xml:space="preserve"> как основоположник</w:t>
      </w:r>
      <w:r w:rsidR="00121879">
        <w:rPr>
          <w:rFonts w:eastAsia="Newton-Bold"/>
          <w:b/>
          <w:bCs/>
          <w:szCs w:val="24"/>
          <w:lang w:val="ru-RU" w:eastAsia="en-US"/>
        </w:rPr>
        <w:t xml:space="preserve"> </w:t>
      </w:r>
      <w:r w:rsidRPr="00121879">
        <w:rPr>
          <w:rFonts w:eastAsia="Newton-Bold"/>
          <w:b/>
          <w:bCs/>
          <w:szCs w:val="24"/>
          <w:lang w:val="ru-RU" w:eastAsia="en-US"/>
        </w:rPr>
        <w:t>теории «возрожденного» естественного права</w:t>
      </w:r>
    </w:p>
    <w:p w:rsidR="004533F4" w:rsidRPr="00121879" w:rsidRDefault="004533F4" w:rsidP="004533F4">
      <w:pPr>
        <w:jc w:val="both"/>
        <w:rPr>
          <w:rFonts w:eastAsia="Newton-Bold"/>
          <w:b/>
          <w:bCs/>
          <w:szCs w:val="24"/>
          <w:lang w:val="ru-RU" w:eastAsia="en-US"/>
        </w:rPr>
      </w:pPr>
    </w:p>
    <w:p w:rsidR="004533F4" w:rsidRPr="004533F4" w:rsidRDefault="004533F4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 xml:space="preserve">В статье производится сравнительный анализ классической теории естественного права и теории </w:t>
      </w:r>
      <w:r w:rsidR="00121879">
        <w:rPr>
          <w:rFonts w:ascii="Cambria Math" w:eastAsia="Newton-Italic" w:hAnsi="Cambria Math" w:cs="Cambria Math"/>
          <w:i/>
          <w:iCs/>
          <w:color w:val="auto"/>
          <w:szCs w:val="24"/>
          <w:lang w:val="ru-RU" w:eastAsia="en-US"/>
        </w:rPr>
        <w:t>«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возрожденного</w:t>
      </w:r>
      <w:r w:rsidR="00121879">
        <w:rPr>
          <w:rFonts w:ascii="Cambria Math" w:eastAsia="Newton-Italic" w:hAnsi="Cambria Math" w:cs="Cambria Math"/>
          <w:i/>
          <w:iCs/>
          <w:color w:val="auto"/>
          <w:szCs w:val="24"/>
          <w:lang w:val="ru-RU" w:eastAsia="en-US"/>
        </w:rPr>
        <w:t>»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 xml:space="preserve"> естественного права, впервые представленной в трудах Р. </w:t>
      </w:r>
      <w:proofErr w:type="spellStart"/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Штаммлера</w:t>
      </w:r>
      <w:proofErr w:type="spellEnd"/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. Выявляются главные особенности нового</w:t>
      </w:r>
      <w:r w:rsidR="00023237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подхода к проблеме естественного права</w:t>
      </w:r>
      <w:r w:rsidR="00023237">
        <w:rPr>
          <w:rFonts w:eastAsia="Newton-Italic"/>
          <w:i/>
          <w:iCs/>
          <w:color w:val="auto"/>
          <w:szCs w:val="24"/>
          <w:lang w:val="ru-RU" w:eastAsia="en-US"/>
        </w:rPr>
        <w:t>.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 xml:space="preserve"> Раскрывается прогрессивное значение</w:t>
      </w:r>
      <w:r w:rsidR="00023237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данного подхода и анализируется его критика</w:t>
      </w:r>
      <w:r w:rsidR="00023237">
        <w:rPr>
          <w:rFonts w:eastAsia="Newton-Italic"/>
          <w:i/>
          <w:iCs/>
          <w:color w:val="auto"/>
          <w:szCs w:val="24"/>
          <w:lang w:val="ru-RU" w:eastAsia="en-US"/>
        </w:rPr>
        <w:t>.</w:t>
      </w:r>
    </w:p>
    <w:p w:rsidR="00023237" w:rsidRDefault="00023237" w:rsidP="004533F4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</w:pPr>
    </w:p>
    <w:p w:rsidR="004533F4" w:rsidRPr="00023237" w:rsidRDefault="004533F4" w:rsidP="004533F4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4533F4"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  <w:t xml:space="preserve">Ключевые слова: </w:t>
      </w:r>
      <w:r w:rsidR="00023237">
        <w:rPr>
          <w:rFonts w:ascii="Cambria Math" w:eastAsia="Newton-Regular" w:hAnsi="Cambria Math" w:cs="Cambria Math"/>
          <w:color w:val="auto"/>
          <w:szCs w:val="24"/>
          <w:lang w:val="ru-RU" w:eastAsia="en-US"/>
        </w:rPr>
        <w:t>«</w:t>
      </w:r>
      <w:r w:rsidRPr="004533F4">
        <w:rPr>
          <w:rFonts w:eastAsia="Newton-Regular"/>
          <w:color w:val="auto"/>
          <w:szCs w:val="24"/>
          <w:lang w:val="ru-RU" w:eastAsia="en-US"/>
        </w:rPr>
        <w:t>возрожденное</w:t>
      </w:r>
      <w:r w:rsidR="00023237">
        <w:rPr>
          <w:rFonts w:ascii="Cambria Math" w:eastAsia="Newton-Regular" w:hAnsi="Cambria Math" w:cs="Cambria Math"/>
          <w:color w:val="auto"/>
          <w:szCs w:val="24"/>
          <w:lang w:val="ru-RU" w:eastAsia="en-US"/>
        </w:rPr>
        <w:t>»</w:t>
      </w:r>
      <w:r w:rsidRPr="004533F4">
        <w:rPr>
          <w:rFonts w:eastAsia="Newton-Regular"/>
          <w:color w:val="auto"/>
          <w:szCs w:val="24"/>
          <w:lang w:val="ru-RU" w:eastAsia="en-US"/>
        </w:rPr>
        <w:t xml:space="preserve"> естественное право, естественное право с меняющимся содержанием, неокантианство, правовой идеал, Рудольф</w:t>
      </w:r>
      <w:r w:rsidR="00023237">
        <w:rPr>
          <w:rFonts w:eastAsia="Newton-Regular"/>
          <w:color w:val="auto"/>
          <w:szCs w:val="24"/>
          <w:lang w:val="ru-RU" w:eastAsia="en-US"/>
        </w:rPr>
        <w:t xml:space="preserve"> </w:t>
      </w:r>
      <w:proofErr w:type="spellStart"/>
      <w:r w:rsidRPr="00023237">
        <w:rPr>
          <w:rFonts w:eastAsia="Newton-Regular"/>
          <w:color w:val="auto"/>
          <w:szCs w:val="24"/>
          <w:lang w:val="ru-RU" w:eastAsia="en-US"/>
        </w:rPr>
        <w:t>Штаммлер</w:t>
      </w:r>
      <w:proofErr w:type="spellEnd"/>
      <w:r w:rsidRPr="00023237">
        <w:rPr>
          <w:rFonts w:eastAsia="Newton-Regular"/>
          <w:color w:val="auto"/>
          <w:szCs w:val="24"/>
          <w:lang w:val="ru-RU" w:eastAsia="en-US"/>
        </w:rPr>
        <w:t>.</w:t>
      </w:r>
    </w:p>
    <w:p w:rsidR="00023237" w:rsidRDefault="00023237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4533F4" w:rsidRPr="004533F4" w:rsidRDefault="004533F4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4533F4">
        <w:rPr>
          <w:rFonts w:eastAsia="Newton-Italic"/>
          <w:i/>
          <w:iCs/>
          <w:color w:val="auto"/>
          <w:szCs w:val="24"/>
          <w:lang w:eastAsia="en-US"/>
        </w:rPr>
        <w:t>The article presents comparative analysis of the classical natural law theory and</w:t>
      </w:r>
      <w:r w:rsidR="00023237" w:rsidRPr="00023237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 xml:space="preserve">the theory of "revived" natural law, first presented in the works of R. </w:t>
      </w:r>
      <w:proofErr w:type="spellStart"/>
      <w:r w:rsidRPr="004533F4">
        <w:rPr>
          <w:rFonts w:eastAsia="Newton-Italic"/>
          <w:i/>
          <w:iCs/>
          <w:color w:val="auto"/>
          <w:szCs w:val="24"/>
          <w:lang w:eastAsia="en-US"/>
        </w:rPr>
        <w:t>Stammler</w:t>
      </w:r>
      <w:proofErr w:type="spellEnd"/>
      <w:r w:rsidRPr="004533F4">
        <w:rPr>
          <w:rFonts w:eastAsia="Newton-Italic"/>
          <w:i/>
          <w:iCs/>
          <w:color w:val="auto"/>
          <w:szCs w:val="24"/>
          <w:lang w:eastAsia="en-US"/>
        </w:rPr>
        <w:t>. Identified</w:t>
      </w:r>
      <w:r w:rsidR="00023237" w:rsidRPr="00023237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are the main features of the new approach to the issue of natural law. Article explains the</w:t>
      </w:r>
      <w:r w:rsidR="00023237" w:rsidRPr="00023237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progressive importance of this approach and analyzes its critique.</w:t>
      </w:r>
    </w:p>
    <w:p w:rsidR="00023237" w:rsidRDefault="00023237" w:rsidP="004533F4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eastAsia="en-US"/>
        </w:rPr>
      </w:pPr>
    </w:p>
    <w:p w:rsidR="004533F4" w:rsidRPr="004533F4" w:rsidRDefault="004533F4" w:rsidP="004533F4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eastAsia="en-US"/>
        </w:rPr>
      </w:pPr>
      <w:r w:rsidRPr="004533F4">
        <w:rPr>
          <w:rFonts w:eastAsia="Newton-Italic"/>
          <w:b/>
          <w:bCs/>
          <w:i/>
          <w:iCs/>
          <w:color w:val="auto"/>
          <w:szCs w:val="24"/>
          <w:lang w:eastAsia="en-US"/>
        </w:rPr>
        <w:t xml:space="preserve">Keywords: </w:t>
      </w:r>
      <w:r w:rsidRPr="004533F4">
        <w:rPr>
          <w:rFonts w:eastAsia="Newton-Regular"/>
          <w:color w:val="auto"/>
          <w:szCs w:val="24"/>
          <w:lang w:eastAsia="en-US"/>
        </w:rPr>
        <w:t>"revived” natural law, natural law with changing content, neo-Kantianism,</w:t>
      </w:r>
    </w:p>
    <w:p w:rsidR="004533F4" w:rsidRPr="000D74FB" w:rsidRDefault="004533F4" w:rsidP="004533F4">
      <w:pPr>
        <w:jc w:val="both"/>
        <w:rPr>
          <w:rFonts w:eastAsia="Newton-Regular"/>
          <w:color w:val="auto"/>
          <w:szCs w:val="24"/>
          <w:lang w:val="ru-RU" w:eastAsia="en-US"/>
        </w:rPr>
      </w:pPr>
      <w:proofErr w:type="gramStart"/>
      <w:r w:rsidRPr="004533F4">
        <w:rPr>
          <w:rFonts w:eastAsia="Newton-Regular"/>
          <w:color w:val="auto"/>
          <w:szCs w:val="24"/>
          <w:lang w:eastAsia="en-US"/>
        </w:rPr>
        <w:t>legal</w:t>
      </w:r>
      <w:proofErr w:type="gramEnd"/>
      <w:r w:rsidRPr="000D74FB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Regular"/>
          <w:color w:val="auto"/>
          <w:szCs w:val="24"/>
          <w:lang w:eastAsia="en-US"/>
        </w:rPr>
        <w:t>ideal</w:t>
      </w:r>
      <w:r w:rsidRPr="000D74FB">
        <w:rPr>
          <w:rFonts w:eastAsia="Newton-Regular"/>
          <w:color w:val="auto"/>
          <w:szCs w:val="24"/>
          <w:lang w:val="ru-RU" w:eastAsia="en-US"/>
        </w:rPr>
        <w:t xml:space="preserve">, </w:t>
      </w:r>
      <w:r w:rsidRPr="004533F4">
        <w:rPr>
          <w:rFonts w:eastAsia="Newton-Regular"/>
          <w:color w:val="auto"/>
          <w:szCs w:val="24"/>
          <w:lang w:eastAsia="en-US"/>
        </w:rPr>
        <w:t>Rudolf</w:t>
      </w:r>
      <w:r w:rsidRPr="000D74FB">
        <w:rPr>
          <w:rFonts w:eastAsia="Newton-Regular"/>
          <w:color w:val="auto"/>
          <w:szCs w:val="24"/>
          <w:lang w:val="ru-RU" w:eastAsia="en-US"/>
        </w:rPr>
        <w:t xml:space="preserve"> </w:t>
      </w:r>
      <w:proofErr w:type="spellStart"/>
      <w:r w:rsidRPr="004533F4">
        <w:rPr>
          <w:rFonts w:eastAsia="Newton-Regular"/>
          <w:color w:val="auto"/>
          <w:szCs w:val="24"/>
          <w:lang w:eastAsia="en-US"/>
        </w:rPr>
        <w:t>Stammler</w:t>
      </w:r>
      <w:proofErr w:type="spellEnd"/>
      <w:r w:rsidRPr="000D74FB">
        <w:rPr>
          <w:rFonts w:eastAsia="Newton-Regular"/>
          <w:color w:val="auto"/>
          <w:szCs w:val="24"/>
          <w:lang w:val="ru-RU" w:eastAsia="en-US"/>
        </w:rPr>
        <w:t>.</w:t>
      </w:r>
    </w:p>
    <w:p w:rsidR="004533F4" w:rsidRPr="000D74FB" w:rsidRDefault="004533F4" w:rsidP="004533F4">
      <w:pPr>
        <w:jc w:val="both"/>
        <w:rPr>
          <w:rFonts w:eastAsia="Newton-Regular"/>
          <w:color w:val="auto"/>
          <w:szCs w:val="24"/>
          <w:lang w:val="ru-RU" w:eastAsia="en-US"/>
        </w:rPr>
      </w:pPr>
    </w:p>
    <w:p w:rsidR="004533F4" w:rsidRPr="004533F4" w:rsidRDefault="004533F4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lastRenderedPageBreak/>
        <w:t>А</w:t>
      </w:r>
      <w:r w:rsidR="00023237">
        <w:rPr>
          <w:rFonts w:eastAsia="Newton-Bold"/>
          <w:b/>
          <w:bCs/>
          <w:color w:val="auto"/>
          <w:szCs w:val="24"/>
          <w:lang w:val="ru-RU" w:eastAsia="en-US"/>
        </w:rPr>
        <w:t>.</w:t>
      </w: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 xml:space="preserve">М. Бронников,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аспирант кафедры гражданского и трудового права</w:t>
      </w:r>
      <w:r w:rsidR="00023237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Российского университета дружбы народов</w:t>
      </w:r>
    </w:p>
    <w:p w:rsidR="00023237" w:rsidRDefault="00023237" w:rsidP="004533F4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4533F4" w:rsidRPr="004533F4" w:rsidRDefault="004533F4" w:rsidP="004533F4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>Презумпция добросовестности</w:t>
      </w:r>
      <w:r w:rsidR="00023237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>в</w:t>
      </w:r>
      <w:r w:rsidR="00023237" w:rsidRPr="000D74FB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>залоговых правоотношениях</w:t>
      </w:r>
    </w:p>
    <w:p w:rsidR="00023237" w:rsidRDefault="00023237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4533F4" w:rsidRPr="004533F4" w:rsidRDefault="004533F4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В статье рассматривается презумпция добросовестности в залоговых</w:t>
      </w:r>
      <w:r w:rsidR="00023237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правоотношениях, анализируются сферы ее применения. Приводится судебная</w:t>
      </w:r>
      <w:r w:rsidR="00023237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практика по данному вопросу, а также решения спорных моментов в формировании залоговых отношений.</w:t>
      </w:r>
    </w:p>
    <w:p w:rsidR="00023237" w:rsidRDefault="00023237" w:rsidP="004533F4">
      <w:pPr>
        <w:autoSpaceDE w:val="0"/>
        <w:autoSpaceDN w:val="0"/>
        <w:adjustRightInd w:val="0"/>
        <w:jc w:val="both"/>
        <w:rPr>
          <w:rFonts w:eastAsia="Newton-Bold"/>
          <w:b/>
          <w:bCs/>
          <w:i/>
          <w:iCs/>
          <w:color w:val="auto"/>
          <w:szCs w:val="24"/>
          <w:lang w:val="ru-RU" w:eastAsia="en-US"/>
        </w:rPr>
      </w:pPr>
    </w:p>
    <w:p w:rsidR="004533F4" w:rsidRPr="00023237" w:rsidRDefault="004533F4" w:rsidP="004533F4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4533F4">
        <w:rPr>
          <w:rFonts w:eastAsia="Newton-Bold"/>
          <w:b/>
          <w:bCs/>
          <w:i/>
          <w:iCs/>
          <w:color w:val="auto"/>
          <w:szCs w:val="24"/>
          <w:lang w:val="ru-RU" w:eastAsia="en-US"/>
        </w:rPr>
        <w:t xml:space="preserve">Ключевые слова: </w:t>
      </w:r>
      <w:r w:rsidRPr="004533F4">
        <w:rPr>
          <w:rFonts w:eastAsia="Newton-Regular"/>
          <w:color w:val="auto"/>
          <w:szCs w:val="24"/>
          <w:lang w:val="ru-RU" w:eastAsia="en-US"/>
        </w:rPr>
        <w:t>залоговые правоотношения, презумпция добросовестности, добросовестный приобретатель заложенного имущества, судебная</w:t>
      </w:r>
      <w:r w:rsidR="00023237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023237">
        <w:rPr>
          <w:rFonts w:eastAsia="Newton-Regular"/>
          <w:color w:val="auto"/>
          <w:szCs w:val="24"/>
          <w:lang w:val="ru-RU" w:eastAsia="en-US"/>
        </w:rPr>
        <w:t>практика.</w:t>
      </w:r>
    </w:p>
    <w:p w:rsidR="00023237" w:rsidRDefault="00023237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4533F4" w:rsidRPr="004533F4" w:rsidRDefault="004533F4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4533F4">
        <w:rPr>
          <w:rFonts w:eastAsia="Newton-Italic"/>
          <w:i/>
          <w:iCs/>
          <w:color w:val="auto"/>
          <w:szCs w:val="24"/>
          <w:lang w:eastAsia="en-US"/>
        </w:rPr>
        <w:t>The article discusses the presumption of good faith in pledge relations and reviews</w:t>
      </w:r>
      <w:r w:rsidR="00023237" w:rsidRPr="00023237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the scope of its application. Presented is the jurisprudence on this issue, as well as solutions</w:t>
      </w:r>
      <w:r w:rsidR="00023237" w:rsidRPr="00023237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to controversial issues in the formation of pledge relations.</w:t>
      </w:r>
    </w:p>
    <w:p w:rsidR="00023237" w:rsidRDefault="00023237" w:rsidP="004533F4">
      <w:pPr>
        <w:autoSpaceDE w:val="0"/>
        <w:autoSpaceDN w:val="0"/>
        <w:adjustRightInd w:val="0"/>
        <w:jc w:val="both"/>
        <w:rPr>
          <w:rFonts w:eastAsia="Newton-Bold"/>
          <w:b/>
          <w:bCs/>
          <w:i/>
          <w:iCs/>
          <w:color w:val="auto"/>
          <w:szCs w:val="24"/>
          <w:lang w:eastAsia="en-US"/>
        </w:rPr>
      </w:pPr>
    </w:p>
    <w:p w:rsidR="004533F4" w:rsidRPr="004533F4" w:rsidRDefault="004533F4" w:rsidP="00023237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eastAsia="en-US"/>
        </w:rPr>
      </w:pPr>
      <w:r w:rsidRPr="004533F4">
        <w:rPr>
          <w:rFonts w:eastAsia="Newton-Bold"/>
          <w:b/>
          <w:bCs/>
          <w:i/>
          <w:iCs/>
          <w:color w:val="auto"/>
          <w:szCs w:val="24"/>
          <w:lang w:eastAsia="en-US"/>
        </w:rPr>
        <w:t xml:space="preserve">Keywords: </w:t>
      </w:r>
      <w:r w:rsidRPr="004533F4">
        <w:rPr>
          <w:rFonts w:eastAsia="Newton-Regular"/>
          <w:color w:val="auto"/>
          <w:szCs w:val="24"/>
          <w:lang w:eastAsia="en-US"/>
        </w:rPr>
        <w:t>pledge relations, presumption of good faith, good faith purchaser,</w:t>
      </w:r>
      <w:r w:rsidR="00023237" w:rsidRPr="00023237">
        <w:rPr>
          <w:rFonts w:eastAsia="Newton-Regular"/>
          <w:color w:val="auto"/>
          <w:szCs w:val="24"/>
          <w:lang w:eastAsia="en-US"/>
        </w:rPr>
        <w:t xml:space="preserve"> </w:t>
      </w:r>
      <w:r w:rsidRPr="004533F4">
        <w:rPr>
          <w:rFonts w:eastAsia="Newton-Regular"/>
          <w:color w:val="auto"/>
          <w:szCs w:val="24"/>
          <w:lang w:eastAsia="en-US"/>
        </w:rPr>
        <w:t>jurisprudence.</w:t>
      </w:r>
    </w:p>
    <w:p w:rsidR="004533F4" w:rsidRPr="004533F4" w:rsidRDefault="004533F4" w:rsidP="004533F4">
      <w:pPr>
        <w:jc w:val="both"/>
        <w:rPr>
          <w:rFonts w:eastAsia="Newton-Regular"/>
          <w:color w:val="auto"/>
          <w:szCs w:val="24"/>
          <w:lang w:eastAsia="en-US"/>
        </w:rPr>
      </w:pPr>
    </w:p>
    <w:p w:rsidR="004533F4" w:rsidRPr="00023237" w:rsidRDefault="004533F4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szCs w:val="24"/>
          <w:lang w:val="ru-RU" w:eastAsia="en-US"/>
        </w:rPr>
      </w:pPr>
      <w:r w:rsidRPr="004533F4">
        <w:rPr>
          <w:rFonts w:eastAsia="Newton-Bold"/>
          <w:b/>
          <w:bCs/>
          <w:szCs w:val="24"/>
          <w:lang w:val="ru-RU" w:eastAsia="en-US"/>
        </w:rPr>
        <w:t>М</w:t>
      </w:r>
      <w:r w:rsidR="00023237">
        <w:rPr>
          <w:rFonts w:eastAsia="Newton-Bold"/>
          <w:b/>
          <w:bCs/>
          <w:szCs w:val="24"/>
          <w:lang w:val="ru-RU" w:eastAsia="en-US"/>
        </w:rPr>
        <w:t>.</w:t>
      </w:r>
      <w:r w:rsidRPr="004533F4">
        <w:rPr>
          <w:rFonts w:eastAsia="Newton-Bold"/>
          <w:b/>
          <w:bCs/>
          <w:szCs w:val="24"/>
          <w:lang w:val="ru-RU" w:eastAsia="en-US"/>
        </w:rPr>
        <w:t xml:space="preserve">С. </w:t>
      </w:r>
      <w:proofErr w:type="spellStart"/>
      <w:r w:rsidRPr="004533F4">
        <w:rPr>
          <w:rFonts w:eastAsia="Newton-Bold"/>
          <w:b/>
          <w:bCs/>
          <w:szCs w:val="24"/>
          <w:lang w:val="ru-RU" w:eastAsia="en-US"/>
        </w:rPr>
        <w:t>Ченская</w:t>
      </w:r>
      <w:proofErr w:type="spellEnd"/>
      <w:r w:rsidRPr="004533F4">
        <w:rPr>
          <w:rFonts w:eastAsia="Newton-Italic"/>
          <w:i/>
          <w:iCs/>
          <w:szCs w:val="24"/>
          <w:lang w:val="ru-RU" w:eastAsia="en-US"/>
        </w:rPr>
        <w:t>, аспирантка кафедры уголовно-правовых дисциплин Института права, экономики и управления информацией Московского государственного лингвистического университета</w:t>
      </w:r>
      <w:r w:rsidRPr="004533F4">
        <w:rPr>
          <w:rFonts w:eastAsia="Newton-Italic"/>
          <w:i/>
          <w:iCs/>
          <w:color w:val="FFFFFF"/>
          <w:szCs w:val="24"/>
          <w:lang w:val="ru-RU" w:eastAsia="en-US"/>
        </w:rPr>
        <w:t>18</w:t>
      </w:r>
    </w:p>
    <w:p w:rsidR="00023237" w:rsidRDefault="00023237" w:rsidP="004533F4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</w:p>
    <w:p w:rsidR="004533F4" w:rsidRPr="00023237" w:rsidRDefault="00EC16C4" w:rsidP="00023237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  <w:r>
        <w:rPr>
          <w:rFonts w:eastAsia="Newton-Bold"/>
          <w:b/>
          <w:bCs/>
          <w:szCs w:val="24"/>
          <w:lang w:val="ru-RU" w:eastAsia="en-US"/>
        </w:rPr>
        <w:t>Уголовно-правовая оценка причинения вреда в условиях крайней необходимости и обоснованного риска в Англии и Уэльсе</w:t>
      </w:r>
    </w:p>
    <w:p w:rsidR="004533F4" w:rsidRPr="00023237" w:rsidRDefault="004533F4" w:rsidP="004533F4">
      <w:pPr>
        <w:jc w:val="both"/>
        <w:rPr>
          <w:rFonts w:eastAsia="Newton-Bold"/>
          <w:b/>
          <w:bCs/>
          <w:szCs w:val="24"/>
          <w:lang w:val="ru-RU" w:eastAsia="en-US"/>
        </w:rPr>
      </w:pPr>
      <w:bookmarkStart w:id="0" w:name="_GoBack"/>
      <w:bookmarkEnd w:id="0"/>
    </w:p>
    <w:p w:rsidR="004533F4" w:rsidRPr="004533F4" w:rsidRDefault="004533F4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В статье рассмотрены проблемы, связанные с правовым регулированием</w:t>
      </w:r>
      <w:r w:rsidR="00023237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института крайней необходимости и обоснованного риска в уголовном праве</w:t>
      </w:r>
      <w:r w:rsidR="00023237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 xml:space="preserve">Англии и Уэльса. Автор статьи анализирует действующее английское законодательство, наиболее известные судебные прецеденты, а также положения английской правовой доктрины по данному вопросу. В статье представлена эволюция правовых представлений о </w:t>
      </w:r>
      <w:r w:rsidR="00023237">
        <w:rPr>
          <w:rFonts w:ascii="Cambria Math" w:eastAsia="Newton-Italic" w:hAnsi="Cambria Math" w:cs="Cambria Math"/>
          <w:i/>
          <w:iCs/>
          <w:color w:val="auto"/>
          <w:szCs w:val="24"/>
          <w:lang w:val="ru-RU" w:eastAsia="en-US"/>
        </w:rPr>
        <w:t>«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необходимости</w:t>
      </w:r>
      <w:r w:rsidR="00023237">
        <w:rPr>
          <w:rFonts w:ascii="Cambria Math" w:eastAsia="Newton-Italic" w:hAnsi="Cambria Math" w:cs="Cambria Math"/>
          <w:i/>
          <w:iCs/>
          <w:color w:val="auto"/>
          <w:szCs w:val="24"/>
          <w:lang w:val="ru-RU" w:eastAsia="en-US"/>
        </w:rPr>
        <w:t>»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 xml:space="preserve"> в английском общем праве, дана</w:t>
      </w:r>
      <w:r w:rsidR="00023237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 xml:space="preserve">оценка понятия </w:t>
      </w:r>
      <w:r w:rsidR="00023237">
        <w:rPr>
          <w:rFonts w:ascii="Cambria Math" w:eastAsia="Newton-Italic" w:hAnsi="Cambria Math" w:cs="Cambria Math"/>
          <w:i/>
          <w:iCs/>
          <w:color w:val="auto"/>
          <w:szCs w:val="24"/>
          <w:lang w:val="ru-RU" w:eastAsia="en-US"/>
        </w:rPr>
        <w:t>«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риск</w:t>
      </w:r>
      <w:r w:rsidR="00023237">
        <w:rPr>
          <w:rFonts w:ascii="Cambria Math" w:eastAsia="Newton-Italic" w:hAnsi="Cambria Math" w:cs="Cambria Math"/>
          <w:i/>
          <w:iCs/>
          <w:color w:val="auto"/>
          <w:szCs w:val="24"/>
          <w:lang w:val="ru-RU" w:eastAsia="en-US"/>
        </w:rPr>
        <w:t>»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 xml:space="preserve"> и правовых последствий рискованных действий, а также понятий </w:t>
      </w:r>
      <w:r w:rsidR="00023237">
        <w:rPr>
          <w:rFonts w:ascii="Cambria Math" w:eastAsia="Newton-Italic" w:hAnsi="Cambria Math" w:cs="Cambria Math"/>
          <w:i/>
          <w:iCs/>
          <w:color w:val="auto"/>
          <w:szCs w:val="24"/>
          <w:lang w:val="ru-RU" w:eastAsia="en-US"/>
        </w:rPr>
        <w:t>«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медицинская необходимость</w:t>
      </w:r>
      <w:r w:rsidR="00023237">
        <w:rPr>
          <w:rFonts w:ascii="Cambria Math" w:eastAsia="Newton-Italic" w:hAnsi="Cambria Math" w:cs="Cambria Math"/>
          <w:i/>
          <w:iCs/>
          <w:color w:val="auto"/>
          <w:szCs w:val="24"/>
          <w:lang w:val="ru-RU" w:eastAsia="en-US"/>
        </w:rPr>
        <w:t>»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 xml:space="preserve"> и </w:t>
      </w:r>
      <w:r w:rsidR="00023237">
        <w:rPr>
          <w:rFonts w:ascii="Cambria Math" w:eastAsia="Newton-Italic" w:hAnsi="Cambria Math" w:cs="Cambria Math"/>
          <w:i/>
          <w:iCs/>
          <w:color w:val="auto"/>
          <w:szCs w:val="24"/>
          <w:lang w:val="ru-RU" w:eastAsia="en-US"/>
        </w:rPr>
        <w:t>«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принуждение обстоятельств</w:t>
      </w:r>
      <w:r w:rsidR="00023237">
        <w:rPr>
          <w:rFonts w:ascii="Cambria Math" w:eastAsia="Newton-Italic" w:hAnsi="Cambria Math" w:cs="Cambria Math"/>
          <w:i/>
          <w:iCs/>
          <w:color w:val="auto"/>
          <w:szCs w:val="24"/>
          <w:lang w:val="ru-RU" w:eastAsia="en-US"/>
        </w:rPr>
        <w:t>»</w:t>
      </w:r>
      <w:r w:rsidRPr="004533F4">
        <w:rPr>
          <w:rFonts w:eastAsia="Newton-Italic"/>
          <w:i/>
          <w:iCs/>
          <w:color w:val="auto"/>
          <w:szCs w:val="24"/>
          <w:lang w:val="ru-RU" w:eastAsia="en-US"/>
        </w:rPr>
        <w:t>.</w:t>
      </w:r>
    </w:p>
    <w:p w:rsidR="00023237" w:rsidRDefault="00023237" w:rsidP="004533F4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</w:pPr>
    </w:p>
    <w:p w:rsidR="004533F4" w:rsidRPr="00023237" w:rsidRDefault="004533F4" w:rsidP="004533F4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4533F4"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  <w:t xml:space="preserve">Ключевые слова: </w:t>
      </w:r>
      <w:r w:rsidRPr="004533F4">
        <w:rPr>
          <w:rFonts w:eastAsia="Newton-Regular"/>
          <w:color w:val="auto"/>
          <w:szCs w:val="24"/>
          <w:lang w:val="ru-RU" w:eastAsia="en-US"/>
        </w:rPr>
        <w:t>уголовное право Англии и Уэльса, общее право, крайняя необходимость, обоснованный риск, медицинская необходимость, при</w:t>
      </w:r>
      <w:r w:rsidRPr="00023237">
        <w:rPr>
          <w:rFonts w:eastAsia="Newton-Regular"/>
          <w:color w:val="auto"/>
          <w:szCs w:val="24"/>
          <w:lang w:val="ru-RU" w:eastAsia="en-US"/>
        </w:rPr>
        <w:t>нуждение обстоятельств.</w:t>
      </w:r>
    </w:p>
    <w:p w:rsidR="00023237" w:rsidRPr="000D74FB" w:rsidRDefault="00023237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4533F4" w:rsidRPr="004533F4" w:rsidRDefault="004533F4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4533F4">
        <w:rPr>
          <w:rFonts w:eastAsia="Newton-Italic"/>
          <w:i/>
          <w:iCs/>
          <w:color w:val="auto"/>
          <w:szCs w:val="24"/>
          <w:lang w:eastAsia="en-US"/>
        </w:rPr>
        <w:t>The article deals with the issues associated with the legal regulation of the concept</w:t>
      </w:r>
      <w:r w:rsidR="00023237" w:rsidRPr="00023237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of necessity and justifiable risk in criminal law of England and Wales. The author analyzes</w:t>
      </w:r>
      <w:r w:rsidR="00023237" w:rsidRPr="00023237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the current English law, the most famous legal precedents, as well as the position of</w:t>
      </w:r>
      <w:r w:rsidR="00023237" w:rsidRPr="00023237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the English legal doctrine on the matter. The article sets forth the evolution of legal concept</w:t>
      </w:r>
      <w:r w:rsidR="00023237" w:rsidRPr="00023237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of “necessity” in English common law, an assessment of the concept of “risk” and</w:t>
      </w:r>
      <w:r w:rsidR="00023237" w:rsidRPr="00023237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 xml:space="preserve">the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lastRenderedPageBreak/>
        <w:t>legal consequences of risky activities, as well as the concepts of “medical necessity”</w:t>
      </w:r>
      <w:r w:rsidR="00023237" w:rsidRPr="00023237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4533F4">
        <w:rPr>
          <w:rFonts w:eastAsia="Newton-Italic"/>
          <w:i/>
          <w:iCs/>
          <w:color w:val="auto"/>
          <w:szCs w:val="24"/>
          <w:lang w:eastAsia="en-US"/>
        </w:rPr>
        <w:t>and “duress of circumstances”.</w:t>
      </w:r>
    </w:p>
    <w:p w:rsidR="00023237" w:rsidRDefault="00023237" w:rsidP="004533F4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eastAsia="en-US"/>
        </w:rPr>
      </w:pPr>
    </w:p>
    <w:p w:rsidR="004533F4" w:rsidRPr="004533F4" w:rsidRDefault="004533F4" w:rsidP="00023237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eastAsia="en-US"/>
        </w:rPr>
      </w:pPr>
      <w:r w:rsidRPr="004533F4">
        <w:rPr>
          <w:rFonts w:eastAsia="Newton-Italic"/>
          <w:b/>
          <w:bCs/>
          <w:i/>
          <w:iCs/>
          <w:color w:val="auto"/>
          <w:szCs w:val="24"/>
          <w:lang w:eastAsia="en-US"/>
        </w:rPr>
        <w:t xml:space="preserve">Keywords: </w:t>
      </w:r>
      <w:r w:rsidRPr="004533F4">
        <w:rPr>
          <w:rFonts w:eastAsia="Newton-Regular"/>
          <w:color w:val="auto"/>
          <w:szCs w:val="24"/>
          <w:lang w:eastAsia="en-US"/>
        </w:rPr>
        <w:t>Criminal Law of England and Wales, common law, necessity, justifiable</w:t>
      </w:r>
      <w:r w:rsidR="00023237" w:rsidRPr="00023237">
        <w:rPr>
          <w:rFonts w:eastAsia="Newton-Regular"/>
          <w:color w:val="auto"/>
          <w:szCs w:val="24"/>
          <w:lang w:eastAsia="en-US"/>
        </w:rPr>
        <w:t xml:space="preserve"> </w:t>
      </w:r>
      <w:r w:rsidRPr="004533F4">
        <w:rPr>
          <w:rFonts w:eastAsia="Newton-Regular"/>
          <w:color w:val="auto"/>
          <w:szCs w:val="24"/>
          <w:lang w:eastAsia="en-US"/>
        </w:rPr>
        <w:t>risk, medical necessity, duress of circumstances.</w:t>
      </w:r>
    </w:p>
    <w:p w:rsidR="004533F4" w:rsidRPr="004533F4" w:rsidRDefault="004533F4" w:rsidP="004533F4">
      <w:pPr>
        <w:jc w:val="both"/>
        <w:rPr>
          <w:rFonts w:eastAsia="Newton-Regular"/>
          <w:color w:val="auto"/>
          <w:szCs w:val="24"/>
          <w:lang w:eastAsia="en-US"/>
        </w:rPr>
      </w:pPr>
    </w:p>
    <w:p w:rsidR="004533F4" w:rsidRPr="004533F4" w:rsidRDefault="00023237" w:rsidP="004533F4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>
        <w:rPr>
          <w:b/>
          <w:bCs/>
          <w:i/>
          <w:iCs/>
          <w:color w:val="auto"/>
          <w:szCs w:val="24"/>
          <w:lang w:val="ru-RU" w:eastAsia="en-US"/>
        </w:rPr>
        <w:t>М.</w:t>
      </w:r>
      <w:r w:rsidR="004533F4" w:rsidRPr="004533F4">
        <w:rPr>
          <w:b/>
          <w:bCs/>
          <w:i/>
          <w:iCs/>
          <w:color w:val="auto"/>
          <w:szCs w:val="24"/>
          <w:lang w:val="ru-RU" w:eastAsia="en-US"/>
        </w:rPr>
        <w:t xml:space="preserve">Ш. </w:t>
      </w:r>
      <w:proofErr w:type="spellStart"/>
      <w:r w:rsidR="004533F4" w:rsidRPr="004533F4">
        <w:rPr>
          <w:b/>
          <w:bCs/>
          <w:i/>
          <w:iCs/>
          <w:color w:val="auto"/>
          <w:szCs w:val="24"/>
          <w:lang w:val="ru-RU" w:eastAsia="en-US"/>
        </w:rPr>
        <w:t>Махтаев</w:t>
      </w:r>
      <w:proofErr w:type="spellEnd"/>
      <w:r w:rsidR="004533F4" w:rsidRPr="004533F4">
        <w:rPr>
          <w:b/>
          <w:bCs/>
          <w:i/>
          <w:iCs/>
          <w:color w:val="auto"/>
          <w:szCs w:val="24"/>
          <w:lang w:val="ru-RU" w:eastAsia="en-US"/>
        </w:rPr>
        <w:t xml:space="preserve">, </w:t>
      </w:r>
      <w:r w:rsidR="004533F4" w:rsidRPr="004533F4">
        <w:rPr>
          <w:rFonts w:eastAsia="Newton-Italic"/>
          <w:i/>
          <w:iCs/>
          <w:color w:val="auto"/>
          <w:szCs w:val="24"/>
          <w:lang w:val="ru-RU" w:eastAsia="en-US"/>
        </w:rPr>
        <w:t>доктор юридических наук, профессор кафедры</w:t>
      </w:r>
      <w:r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="004533F4" w:rsidRPr="004533F4">
        <w:rPr>
          <w:rFonts w:eastAsia="Newton-Italic"/>
          <w:i/>
          <w:iCs/>
          <w:color w:val="auto"/>
          <w:szCs w:val="24"/>
          <w:lang w:val="ru-RU" w:eastAsia="en-US"/>
        </w:rPr>
        <w:t>криминалистики юридического факультета МГУ</w:t>
      </w:r>
    </w:p>
    <w:p w:rsidR="004533F4" w:rsidRPr="00023237" w:rsidRDefault="00023237" w:rsidP="00023237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>
        <w:rPr>
          <w:b/>
          <w:bCs/>
          <w:i/>
          <w:iCs/>
          <w:color w:val="auto"/>
          <w:szCs w:val="24"/>
          <w:lang w:val="ru-RU" w:eastAsia="en-US"/>
        </w:rPr>
        <w:t>Е.</w:t>
      </w:r>
      <w:r w:rsidR="004533F4" w:rsidRPr="004533F4">
        <w:rPr>
          <w:b/>
          <w:bCs/>
          <w:i/>
          <w:iCs/>
          <w:color w:val="auto"/>
          <w:szCs w:val="24"/>
          <w:lang w:val="ru-RU" w:eastAsia="en-US"/>
        </w:rPr>
        <w:t xml:space="preserve">С. Крюкова, </w:t>
      </w:r>
      <w:r w:rsidR="004533F4" w:rsidRPr="004533F4">
        <w:rPr>
          <w:rFonts w:eastAsia="Newton-Italic"/>
          <w:i/>
          <w:iCs/>
          <w:color w:val="auto"/>
          <w:szCs w:val="24"/>
          <w:lang w:val="ru-RU" w:eastAsia="en-US"/>
        </w:rPr>
        <w:t>ассистент кафедры криминалистики юридического</w:t>
      </w:r>
      <w:r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="004533F4" w:rsidRPr="004533F4">
        <w:rPr>
          <w:rFonts w:eastAsia="Newton-Italic"/>
          <w:i/>
          <w:iCs/>
          <w:color w:val="auto"/>
          <w:szCs w:val="24"/>
          <w:lang w:val="ru-RU" w:eastAsia="en-US"/>
        </w:rPr>
        <w:t>факультета МГУ</w:t>
      </w:r>
    </w:p>
    <w:p w:rsidR="004533F4" w:rsidRPr="004533F4" w:rsidRDefault="004533F4" w:rsidP="004533F4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023237" w:rsidRDefault="004533F4" w:rsidP="00023237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>Выдающемуся ученому-криминалисту</w:t>
      </w:r>
      <w:r w:rsidR="00023237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>современной России</w:t>
      </w:r>
      <w:r w:rsidR="00023237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</w:p>
    <w:p w:rsidR="004533F4" w:rsidRPr="004533F4" w:rsidRDefault="004533F4" w:rsidP="00023237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>Николаю Павловичу Яблокову 90 лет</w:t>
      </w:r>
    </w:p>
    <w:p w:rsidR="004533F4" w:rsidRPr="004533F4" w:rsidRDefault="004533F4" w:rsidP="004533F4">
      <w:pPr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4533F4" w:rsidRPr="00023237" w:rsidRDefault="004533F4" w:rsidP="004533F4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023237">
        <w:rPr>
          <w:rFonts w:eastAsia="Newton-Bold"/>
          <w:b/>
          <w:bCs/>
          <w:color w:val="auto"/>
          <w:szCs w:val="24"/>
          <w:lang w:val="ru-RU" w:eastAsia="en-US"/>
        </w:rPr>
        <w:t>Основоположник современного российского</w:t>
      </w:r>
      <w:r w:rsidR="00023237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023237">
        <w:rPr>
          <w:rFonts w:eastAsia="Newton-Bold"/>
          <w:b/>
          <w:bCs/>
          <w:color w:val="auto"/>
          <w:szCs w:val="24"/>
          <w:lang w:val="ru-RU" w:eastAsia="en-US"/>
        </w:rPr>
        <w:t>коммерческого права</w:t>
      </w:r>
    </w:p>
    <w:p w:rsidR="003576E5" w:rsidRPr="004533F4" w:rsidRDefault="004533F4" w:rsidP="004533F4">
      <w:pPr>
        <w:jc w:val="both"/>
        <w:rPr>
          <w:rFonts w:ascii="Newton-Bold" w:eastAsia="Newton-Bold" w:cs="Newton-Bold"/>
          <w:b/>
          <w:bCs/>
          <w:color w:val="auto"/>
          <w:sz w:val="20"/>
          <w:szCs w:val="20"/>
          <w:lang w:val="ru-RU" w:eastAsia="en-US"/>
        </w:rPr>
      </w:pPr>
      <w:r w:rsidRPr="004533F4">
        <w:rPr>
          <w:rFonts w:eastAsia="Newton-Bold"/>
          <w:b/>
          <w:bCs/>
          <w:color w:val="auto"/>
          <w:szCs w:val="24"/>
          <w:lang w:val="ru-RU" w:eastAsia="en-US"/>
        </w:rPr>
        <w:t>(к 75-летию Бориса Ивановича</w:t>
      </w:r>
      <w:r w:rsidRPr="004533F4">
        <w:rPr>
          <w:rFonts w:ascii="Newton-Bold" w:eastAsia="Newton-Bold" w:cs="Newton-Bold"/>
          <w:b/>
          <w:bCs/>
          <w:color w:val="auto"/>
          <w:sz w:val="20"/>
          <w:szCs w:val="20"/>
          <w:lang w:val="ru-RU" w:eastAsia="en-US"/>
        </w:rPr>
        <w:t xml:space="preserve"> </w:t>
      </w:r>
      <w:proofErr w:type="spellStart"/>
      <w:r w:rsidRPr="00023237">
        <w:rPr>
          <w:rFonts w:eastAsia="Newton-Bold"/>
          <w:b/>
          <w:bCs/>
          <w:color w:val="auto"/>
          <w:szCs w:val="24"/>
          <w:lang w:val="ru-RU" w:eastAsia="en-US"/>
        </w:rPr>
        <w:t>Пугинского</w:t>
      </w:r>
      <w:proofErr w:type="spellEnd"/>
      <w:r w:rsidRPr="004533F4">
        <w:rPr>
          <w:rFonts w:ascii="Newton-Bold" w:eastAsia="Newton-Bold" w:cs="Newton-Bold"/>
          <w:b/>
          <w:bCs/>
          <w:color w:val="auto"/>
          <w:sz w:val="20"/>
          <w:szCs w:val="20"/>
          <w:lang w:val="ru-RU" w:eastAsia="en-US"/>
        </w:rPr>
        <w:t>)</w:t>
      </w:r>
    </w:p>
    <w:sectPr w:rsidR="003576E5" w:rsidRPr="004533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ton-Bold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Newton-Italic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7E"/>
    <w:rsid w:val="00023237"/>
    <w:rsid w:val="00044A5B"/>
    <w:rsid w:val="000D74FB"/>
    <w:rsid w:val="0011667E"/>
    <w:rsid w:val="00121879"/>
    <w:rsid w:val="00217FF1"/>
    <w:rsid w:val="003576E5"/>
    <w:rsid w:val="004533F4"/>
    <w:rsid w:val="00473C19"/>
    <w:rsid w:val="00516392"/>
    <w:rsid w:val="00724BA1"/>
    <w:rsid w:val="008D6C29"/>
    <w:rsid w:val="00C13E0C"/>
    <w:rsid w:val="00E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E4F45-1435-4369-8186-F4CB0D93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67E"/>
    <w:rPr>
      <w:color w:val="000000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Mazurkov</dc:creator>
  <cp:keywords/>
  <dc:description/>
  <cp:lastModifiedBy>Andrey Mazurkov</cp:lastModifiedBy>
  <cp:revision>3</cp:revision>
  <dcterms:created xsi:type="dcterms:W3CDTF">2016-08-25T04:01:00Z</dcterms:created>
  <dcterms:modified xsi:type="dcterms:W3CDTF">2016-08-26T05:19:00Z</dcterms:modified>
</cp:coreProperties>
</file>